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right="0" w:rightChars="0"/>
        <w:jc w:val="center"/>
        <w:rPr>
          <w:rFonts w:ascii="宋体" w:hAnsi="宋体" w:cs="宋体"/>
          <w:b/>
          <w:bCs/>
          <w:color w:val="auto"/>
          <w:sz w:val="44"/>
          <w:szCs w:val="44"/>
        </w:rPr>
      </w:pPr>
      <w:r>
        <w:rPr>
          <w:rFonts w:hint="eastAsia" w:ascii="宋体" w:hAnsi="宋体" w:cs="宋体"/>
          <w:b/>
          <w:bCs/>
          <w:color w:val="auto"/>
          <w:sz w:val="44"/>
          <w:szCs w:val="44"/>
        </w:rPr>
        <w:t xml:space="preserve"> </w:t>
      </w:r>
    </w:p>
    <w:p>
      <w:pPr>
        <w:autoSpaceDE w:val="0"/>
        <w:autoSpaceDN w:val="0"/>
        <w:spacing w:line="360" w:lineRule="auto"/>
        <w:ind w:right="0" w:rightChars="0"/>
        <w:jc w:val="center"/>
        <w:rPr>
          <w:rFonts w:hint="eastAsia" w:ascii="宋体" w:hAnsi="宋体" w:cs="宋体"/>
          <w:b/>
          <w:bCs/>
          <w:color w:val="auto"/>
          <w:sz w:val="48"/>
          <w:szCs w:val="48"/>
        </w:rPr>
      </w:pPr>
      <w:r>
        <w:rPr>
          <w:rFonts w:hint="eastAsia" w:ascii="宋体" w:hAnsi="宋体" w:cs="宋体"/>
          <w:b/>
          <w:bCs/>
          <w:color w:val="auto"/>
          <w:sz w:val="48"/>
          <w:szCs w:val="48"/>
          <w:lang w:eastAsia="zh-CN"/>
        </w:rPr>
        <w:t>河南省濮阳市人民检察院</w:t>
      </w:r>
      <w:r>
        <w:rPr>
          <w:rFonts w:hint="eastAsia" w:ascii="宋体" w:hAnsi="宋体" w:cs="宋体"/>
          <w:b/>
          <w:bCs/>
          <w:color w:val="auto"/>
          <w:sz w:val="48"/>
          <w:szCs w:val="48"/>
        </w:rPr>
        <w:t>无人机智能</w:t>
      </w:r>
    </w:p>
    <w:p>
      <w:pPr>
        <w:autoSpaceDE w:val="0"/>
        <w:autoSpaceDN w:val="0"/>
        <w:spacing w:line="360" w:lineRule="auto"/>
        <w:ind w:right="0" w:rightChars="0"/>
        <w:jc w:val="center"/>
        <w:rPr>
          <w:rFonts w:ascii="宋体" w:hAnsi="宋体" w:cs="宋体"/>
          <w:b/>
          <w:bCs/>
          <w:color w:val="auto"/>
          <w:sz w:val="56"/>
          <w:szCs w:val="56"/>
        </w:rPr>
      </w:pPr>
      <w:r>
        <w:rPr>
          <w:rFonts w:hint="eastAsia" w:ascii="宋体" w:hAnsi="宋体" w:cs="宋体"/>
          <w:b/>
          <w:bCs/>
          <w:color w:val="auto"/>
          <w:sz w:val="48"/>
          <w:szCs w:val="48"/>
        </w:rPr>
        <w:t>勘察取证系统项目</w:t>
      </w:r>
    </w:p>
    <w:p>
      <w:pPr>
        <w:ind w:right="0" w:rightChars="0"/>
        <w:rPr>
          <w:color w:val="auto"/>
        </w:rPr>
      </w:pPr>
    </w:p>
    <w:p>
      <w:pPr>
        <w:spacing w:line="360" w:lineRule="auto"/>
        <w:ind w:right="0" w:rightChars="0"/>
        <w:jc w:val="center"/>
        <w:rPr>
          <w:rFonts w:ascii="宋体" w:hAnsi="宋体" w:cs="宋体"/>
          <w:color w:val="auto"/>
          <w:sz w:val="30"/>
          <w:szCs w:val="30"/>
        </w:rPr>
      </w:pPr>
      <w:r>
        <w:rPr>
          <w:rFonts w:hint="eastAsia" w:ascii="宋体" w:hAnsi="宋体" w:cs="宋体"/>
          <w:b/>
          <w:color w:val="auto"/>
          <w:sz w:val="30"/>
          <w:szCs w:val="30"/>
        </w:rPr>
        <w:t>采购编号：</w:t>
      </w:r>
      <w:r>
        <w:rPr>
          <w:rFonts w:hint="eastAsia" w:ascii="宋体" w:hAnsi="宋体"/>
          <w:b/>
          <w:color w:val="auto"/>
          <w:spacing w:val="-20"/>
          <w:sz w:val="30"/>
          <w:szCs w:val="30"/>
        </w:rPr>
        <w:t>JZX-2021-025</w:t>
      </w:r>
    </w:p>
    <w:p>
      <w:pPr>
        <w:autoSpaceDE w:val="0"/>
        <w:autoSpaceDN w:val="0"/>
        <w:spacing w:line="288" w:lineRule="auto"/>
        <w:ind w:right="0" w:rightChars="0"/>
        <w:jc w:val="center"/>
        <w:rPr>
          <w:rFonts w:hint="eastAsia" w:ascii="宋体" w:hAnsi="宋体" w:cs="宋体"/>
          <w:b/>
          <w:color w:val="auto"/>
          <w:sz w:val="72"/>
          <w:szCs w:val="72"/>
        </w:rPr>
      </w:pPr>
    </w:p>
    <w:p>
      <w:pPr>
        <w:autoSpaceDE w:val="0"/>
        <w:autoSpaceDN w:val="0"/>
        <w:spacing w:line="288" w:lineRule="auto"/>
        <w:ind w:right="0" w:rightChars="0"/>
        <w:jc w:val="center"/>
        <w:rPr>
          <w:rFonts w:ascii="宋体" w:hAnsi="宋体" w:cs="宋体"/>
          <w:b/>
          <w:color w:val="auto"/>
          <w:sz w:val="72"/>
          <w:szCs w:val="72"/>
        </w:rPr>
      </w:pPr>
      <w:r>
        <w:rPr>
          <w:rFonts w:hint="eastAsia" w:ascii="宋体" w:hAnsi="宋体" w:cs="宋体"/>
          <w:b/>
          <w:color w:val="auto"/>
          <w:sz w:val="72"/>
          <w:szCs w:val="72"/>
        </w:rPr>
        <w:t>竞争性谈判文件</w:t>
      </w:r>
    </w:p>
    <w:p>
      <w:pPr>
        <w:pStyle w:val="35"/>
        <w:ind w:right="0" w:rightChars="0"/>
        <w:rPr>
          <w:rFonts w:ascii="宋体" w:hAnsi="宋体" w:eastAsia="宋体" w:cs="宋体"/>
          <w:color w:val="auto"/>
        </w:rPr>
      </w:pPr>
    </w:p>
    <w:p>
      <w:pPr>
        <w:spacing w:line="360" w:lineRule="auto"/>
        <w:ind w:right="0" w:rightChars="0"/>
        <w:rPr>
          <w:rFonts w:ascii="宋体" w:hAnsi="宋体" w:cs="宋体"/>
          <w:color w:val="auto"/>
          <w:sz w:val="24"/>
        </w:rPr>
      </w:pPr>
    </w:p>
    <w:p>
      <w:pPr>
        <w:ind w:right="0" w:rightChars="0"/>
        <w:rPr>
          <w:color w:val="auto"/>
        </w:rPr>
      </w:pPr>
    </w:p>
    <w:p>
      <w:pPr>
        <w:pStyle w:val="6"/>
        <w:ind w:right="0" w:rightChars="0"/>
        <w:rPr>
          <w:rFonts w:ascii="宋体" w:hAnsi="宋体" w:cs="宋体"/>
          <w:color w:val="auto"/>
        </w:rPr>
      </w:pPr>
    </w:p>
    <w:p>
      <w:pPr>
        <w:ind w:right="0" w:rightChars="0"/>
        <w:rPr>
          <w:rFonts w:ascii="宋体" w:hAnsi="宋体" w:cs="宋体"/>
          <w:b/>
          <w:color w:val="auto"/>
        </w:rPr>
      </w:pPr>
    </w:p>
    <w:p>
      <w:pPr>
        <w:pStyle w:val="6"/>
        <w:ind w:right="0" w:rightChars="0"/>
        <w:jc w:val="center"/>
        <w:rPr>
          <w:rFonts w:ascii="宋体" w:hAnsi="宋体" w:cs="宋体"/>
          <w:color w:val="auto"/>
        </w:rPr>
      </w:pPr>
      <w:r>
        <w:rPr>
          <w:rFonts w:hint="eastAsia" w:ascii="宋体" w:hAnsi="宋体" w:cs="宋体"/>
          <w:color w:val="auto"/>
        </w:rPr>
        <w:drawing>
          <wp:inline distT="0" distB="0" distL="114300" distR="114300">
            <wp:extent cx="1987550" cy="1905635"/>
            <wp:effectExtent l="0" t="0" r="12700" b="18415"/>
            <wp:docPr id="6" name="图片 6" descr="0d2b0350ede449378430829ce681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d2b0350ede449378430829ce681cc3"/>
                    <pic:cNvPicPr>
                      <a:picLocks noChangeAspect="1"/>
                    </pic:cNvPicPr>
                  </pic:nvPicPr>
                  <pic:blipFill>
                    <a:blip r:embed="rId6" cstate="print"/>
                    <a:stretch>
                      <a:fillRect/>
                    </a:stretch>
                  </pic:blipFill>
                  <pic:spPr>
                    <a:xfrm>
                      <a:off x="0" y="0"/>
                      <a:ext cx="1987550" cy="1905635"/>
                    </a:xfrm>
                    <a:prstGeom prst="rect">
                      <a:avLst/>
                    </a:prstGeom>
                  </pic:spPr>
                </pic:pic>
              </a:graphicData>
            </a:graphic>
          </wp:inline>
        </w:drawing>
      </w:r>
    </w:p>
    <w:p>
      <w:pPr>
        <w:pStyle w:val="35"/>
        <w:tabs>
          <w:tab w:val="left" w:pos="8460"/>
        </w:tabs>
        <w:spacing w:line="360" w:lineRule="auto"/>
        <w:ind w:right="0" w:rightChars="0"/>
        <w:jc w:val="center"/>
        <w:rPr>
          <w:rFonts w:ascii="宋体" w:hAnsi="宋体" w:eastAsia="宋体" w:cs="宋体"/>
          <w:b/>
          <w:color w:val="auto"/>
          <w:sz w:val="32"/>
          <w:szCs w:val="32"/>
        </w:rPr>
      </w:pPr>
    </w:p>
    <w:p>
      <w:pPr>
        <w:pStyle w:val="35"/>
        <w:tabs>
          <w:tab w:val="left" w:pos="8460"/>
        </w:tabs>
        <w:spacing w:line="360" w:lineRule="auto"/>
        <w:ind w:right="0" w:rightChars="0"/>
        <w:jc w:val="center"/>
        <w:rPr>
          <w:rFonts w:ascii="宋体" w:hAnsi="宋体" w:eastAsia="宋体" w:cs="宋体"/>
          <w:b/>
          <w:color w:val="auto"/>
          <w:sz w:val="32"/>
          <w:szCs w:val="32"/>
        </w:rPr>
      </w:pPr>
    </w:p>
    <w:p>
      <w:pPr>
        <w:pStyle w:val="35"/>
        <w:tabs>
          <w:tab w:val="left" w:pos="8460"/>
        </w:tabs>
        <w:spacing w:line="360" w:lineRule="auto"/>
        <w:ind w:left="0" w:leftChars="0" w:right="0" w:rightChars="0" w:firstLine="2329" w:firstLineChars="725"/>
        <w:jc w:val="both"/>
        <w:rPr>
          <w:rFonts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ascii="宋体" w:hAnsi="宋体" w:eastAsia="宋体" w:cs="宋体"/>
          <w:b/>
          <w:color w:val="auto"/>
          <w:sz w:val="32"/>
          <w:szCs w:val="32"/>
          <w:lang w:eastAsia="zh-CN"/>
        </w:rPr>
        <w:t>河南省濮阳市人民检察院</w:t>
      </w:r>
    </w:p>
    <w:p>
      <w:pPr>
        <w:pStyle w:val="35"/>
        <w:tabs>
          <w:tab w:val="left" w:pos="8460"/>
        </w:tabs>
        <w:spacing w:line="360" w:lineRule="auto"/>
        <w:ind w:right="0" w:rightChars="0"/>
        <w:jc w:val="center"/>
        <w:rPr>
          <w:rFonts w:ascii="宋体" w:hAnsi="宋体" w:eastAsia="宋体" w:cs="宋体"/>
          <w:b/>
          <w:color w:val="auto"/>
          <w:sz w:val="32"/>
          <w:szCs w:val="32"/>
        </w:rPr>
      </w:pPr>
      <w:r>
        <w:rPr>
          <w:rFonts w:hint="eastAsia" w:ascii="宋体" w:hAnsi="宋体" w:eastAsia="宋体" w:cs="宋体"/>
          <w:b/>
          <w:color w:val="auto"/>
          <w:sz w:val="32"/>
          <w:szCs w:val="32"/>
        </w:rPr>
        <w:t>代理机构：河南匠之心工程咨询有限公司</w:t>
      </w:r>
    </w:p>
    <w:p>
      <w:pPr>
        <w:tabs>
          <w:tab w:val="left" w:pos="3600"/>
          <w:tab w:val="left" w:pos="4620"/>
          <w:tab w:val="left" w:pos="5640"/>
        </w:tabs>
        <w:autoSpaceDE w:val="0"/>
        <w:autoSpaceDN w:val="0"/>
        <w:adjustRightInd w:val="0"/>
        <w:spacing w:line="375" w:lineRule="exact"/>
        <w:ind w:right="0" w:rightChars="0"/>
        <w:jc w:val="center"/>
        <w:rPr>
          <w:rFonts w:ascii="宋体" w:hAnsi="宋体" w:cs="宋体"/>
          <w:color w:val="auto"/>
          <w:kern w:val="0"/>
          <w:sz w:val="28"/>
          <w:szCs w:val="28"/>
        </w:rPr>
      </w:pPr>
      <w:r>
        <w:rPr>
          <w:rFonts w:hint="eastAsia" w:ascii="宋体" w:hAnsi="宋体" w:cs="宋体"/>
          <w:b/>
          <w:color w:val="auto"/>
          <w:sz w:val="32"/>
          <w:szCs w:val="32"/>
        </w:rPr>
        <w:t>日    期：二〇二一年八月</w:t>
      </w:r>
    </w:p>
    <w:p>
      <w:pPr>
        <w:pStyle w:val="10"/>
        <w:adjustRightInd w:val="0"/>
        <w:snapToGrid w:val="0"/>
        <w:spacing w:line="360" w:lineRule="auto"/>
        <w:ind w:right="0" w:rightChars="0"/>
        <w:rPr>
          <w:rFonts w:hAnsi="宋体" w:cs="宋体"/>
          <w:b/>
          <w:color w:val="auto"/>
          <w:spacing w:val="160"/>
          <w:sz w:val="28"/>
          <w:szCs w:val="28"/>
        </w:rPr>
      </w:pPr>
    </w:p>
    <w:p>
      <w:pPr>
        <w:rPr>
          <w:color w:val="auto"/>
          <w:sz w:val="48"/>
          <w:szCs w:val="48"/>
        </w:rPr>
      </w:pPr>
      <w:bookmarkStart w:id="0" w:name="bookmark46"/>
      <w:bookmarkStart w:id="1" w:name="bookmark45"/>
      <w:bookmarkStart w:id="2" w:name="bookmark47"/>
      <w:r>
        <w:rPr>
          <w:color w:val="auto"/>
          <w:sz w:val="48"/>
          <w:szCs w:val="48"/>
        </w:rPr>
        <w:br w:type="page"/>
      </w:r>
    </w:p>
    <w:p>
      <w:pPr>
        <w:pStyle w:val="2"/>
        <w:rPr>
          <w:color w:val="auto"/>
        </w:rPr>
      </w:pPr>
    </w:p>
    <w:bookmarkEnd w:id="0"/>
    <w:bookmarkEnd w:id="1"/>
    <w:bookmarkEnd w:id="2"/>
    <w:p>
      <w:pPr>
        <w:pStyle w:val="10"/>
        <w:adjustRightInd w:val="0"/>
        <w:snapToGrid w:val="0"/>
        <w:spacing w:line="360" w:lineRule="auto"/>
        <w:ind w:right="0" w:rightChars="0"/>
        <w:jc w:val="center"/>
        <w:outlineLvl w:val="0"/>
        <w:rPr>
          <w:rFonts w:hAnsi="宋体" w:cs="宋体"/>
          <w:b/>
          <w:color w:val="auto"/>
          <w:spacing w:val="160"/>
          <w:sz w:val="52"/>
          <w:szCs w:val="52"/>
        </w:rPr>
      </w:pPr>
      <w:bookmarkStart w:id="3" w:name="_Toc14675"/>
      <w:r>
        <w:rPr>
          <w:rFonts w:hint="eastAsia" w:hAnsi="宋体" w:cs="宋体"/>
          <w:b/>
          <w:color w:val="auto"/>
          <w:spacing w:val="160"/>
          <w:sz w:val="36"/>
          <w:szCs w:val="36"/>
        </w:rPr>
        <w:t>目录</w:t>
      </w:r>
      <w:bookmarkEnd w:id="3"/>
    </w:p>
    <w:p>
      <w:pPr>
        <w:pStyle w:val="15"/>
        <w:tabs>
          <w:tab w:val="right" w:leader="dot" w:pos="8820"/>
        </w:tabs>
        <w:spacing w:line="480" w:lineRule="auto"/>
        <w:ind w:right="0" w:rightChars="0"/>
        <w:jc w:val="center"/>
        <w:rPr>
          <w:rFonts w:ascii="宋体" w:hAnsi="宋体" w:cs="宋体"/>
          <w:b/>
          <w:bCs/>
          <w:color w:val="auto"/>
          <w:sz w:val="28"/>
          <w:szCs w:val="28"/>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"1-2" \h \u </w:instrText>
      </w:r>
      <w:r>
        <w:rPr>
          <w:rFonts w:hint="eastAsia" w:ascii="宋体" w:hAnsi="宋体" w:cs="宋体"/>
          <w:b/>
          <w:bCs/>
          <w:color w:val="auto"/>
          <w:sz w:val="28"/>
          <w:szCs w:val="28"/>
        </w:rPr>
        <w:fldChar w:fldCharType="separate"/>
      </w:r>
      <w:r>
        <w:rPr>
          <w:color w:val="auto"/>
        </w:rPr>
        <w:fldChar w:fldCharType="begin"/>
      </w:r>
      <w:r>
        <w:rPr>
          <w:color w:val="auto"/>
        </w:rPr>
        <w:instrText xml:space="preserve"> HYPERLINK \l "_Toc3912" </w:instrText>
      </w:r>
      <w:r>
        <w:rPr>
          <w:color w:val="auto"/>
        </w:rPr>
        <w:fldChar w:fldCharType="separate"/>
      </w:r>
      <w:r>
        <w:rPr>
          <w:rFonts w:hint="eastAsia" w:ascii="宋体" w:hAnsi="宋体" w:cs="宋体"/>
          <w:b/>
          <w:bCs/>
          <w:color w:val="auto"/>
          <w:sz w:val="28"/>
          <w:szCs w:val="28"/>
        </w:rPr>
        <w:t>第一章 谈判</w:t>
      </w:r>
      <w:r>
        <w:rPr>
          <w:rFonts w:hint="eastAsia" w:ascii="宋体" w:hAnsi="宋体" w:cs="宋体"/>
          <w:b/>
          <w:bCs/>
          <w:color w:val="auto"/>
          <w:sz w:val="28"/>
          <w:szCs w:val="28"/>
          <w:lang w:val="en-US" w:eastAsia="zh-CN"/>
        </w:rPr>
        <w:t>邀请函</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_Toc3912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3</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8820"/>
        </w:tabs>
        <w:spacing w:line="480" w:lineRule="auto"/>
        <w:ind w:right="0" w:rightChars="0"/>
        <w:jc w:val="center"/>
        <w:rPr>
          <w:rFonts w:ascii="宋体" w:hAnsi="宋体" w:cs="宋体"/>
          <w:b/>
          <w:bCs/>
          <w:color w:val="auto"/>
          <w:sz w:val="28"/>
          <w:szCs w:val="28"/>
        </w:rPr>
      </w:pPr>
      <w:r>
        <w:rPr>
          <w:color w:val="auto"/>
        </w:rPr>
        <w:fldChar w:fldCharType="begin"/>
      </w:r>
      <w:r>
        <w:rPr>
          <w:color w:val="auto"/>
        </w:rPr>
        <w:instrText xml:space="preserve"> HYPERLINK \l "_Toc18198" </w:instrText>
      </w:r>
      <w:r>
        <w:rPr>
          <w:color w:val="auto"/>
        </w:rPr>
        <w:fldChar w:fldCharType="separate"/>
      </w:r>
      <w:r>
        <w:rPr>
          <w:rFonts w:hint="eastAsia" w:ascii="宋体" w:hAnsi="宋体" w:cs="宋体"/>
          <w:b/>
          <w:bCs/>
          <w:color w:val="auto"/>
          <w:sz w:val="28"/>
          <w:szCs w:val="28"/>
        </w:rPr>
        <w:t>第二章 供应商须知</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_Toc18198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6</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8820"/>
        </w:tabs>
        <w:spacing w:line="480" w:lineRule="auto"/>
        <w:ind w:right="0" w:rightChars="0"/>
        <w:jc w:val="center"/>
        <w:rPr>
          <w:rFonts w:ascii="宋体" w:hAnsi="宋体" w:cs="宋体"/>
          <w:b/>
          <w:bCs/>
          <w:color w:val="auto"/>
          <w:sz w:val="28"/>
          <w:szCs w:val="28"/>
        </w:rPr>
      </w:pPr>
      <w:r>
        <w:rPr>
          <w:color w:val="auto"/>
        </w:rPr>
        <w:fldChar w:fldCharType="begin"/>
      </w:r>
      <w:r>
        <w:rPr>
          <w:color w:val="auto"/>
        </w:rPr>
        <w:instrText xml:space="preserve"> HYPERLINK \l "_Toc26672" </w:instrText>
      </w:r>
      <w:r>
        <w:rPr>
          <w:color w:val="auto"/>
        </w:rPr>
        <w:fldChar w:fldCharType="separate"/>
      </w:r>
      <w:r>
        <w:rPr>
          <w:rFonts w:hint="eastAsia" w:ascii="宋体" w:hAnsi="宋体" w:cs="宋体"/>
          <w:b/>
          <w:bCs/>
          <w:color w:val="auto"/>
          <w:sz w:val="28"/>
          <w:szCs w:val="28"/>
        </w:rPr>
        <w:t>第三章  评审、谈判</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_Toc26672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20</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8820"/>
        </w:tabs>
        <w:spacing w:line="480" w:lineRule="auto"/>
        <w:ind w:right="0" w:rightChars="0"/>
        <w:jc w:val="center"/>
        <w:rPr>
          <w:rFonts w:ascii="宋体" w:hAnsi="宋体" w:cs="宋体"/>
          <w:b/>
          <w:bCs/>
          <w:color w:val="auto"/>
          <w:sz w:val="28"/>
          <w:szCs w:val="28"/>
        </w:rPr>
      </w:pPr>
      <w:r>
        <w:rPr>
          <w:color w:val="auto"/>
        </w:rPr>
        <w:fldChar w:fldCharType="begin"/>
      </w:r>
      <w:r>
        <w:rPr>
          <w:color w:val="auto"/>
        </w:rPr>
        <w:instrText xml:space="preserve"> HYPERLINK \l "_Toc17294" </w:instrText>
      </w:r>
      <w:r>
        <w:rPr>
          <w:color w:val="auto"/>
        </w:rPr>
        <w:fldChar w:fldCharType="separate"/>
      </w:r>
      <w:r>
        <w:rPr>
          <w:rFonts w:hint="eastAsia" w:ascii="宋体" w:hAnsi="宋体" w:cs="宋体"/>
          <w:b/>
          <w:bCs/>
          <w:color w:val="auto"/>
          <w:sz w:val="28"/>
          <w:szCs w:val="28"/>
        </w:rPr>
        <w:t>第四章 政府采购合同条款</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_Toc17294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26</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8820"/>
        </w:tabs>
        <w:spacing w:line="480" w:lineRule="auto"/>
        <w:ind w:right="0" w:rightChars="0"/>
        <w:jc w:val="center"/>
        <w:rPr>
          <w:rFonts w:ascii="宋体" w:hAnsi="宋体" w:cs="宋体"/>
          <w:b/>
          <w:bCs/>
          <w:color w:val="auto"/>
          <w:sz w:val="28"/>
          <w:szCs w:val="28"/>
        </w:rPr>
      </w:pPr>
      <w:r>
        <w:rPr>
          <w:color w:val="auto"/>
        </w:rPr>
        <w:fldChar w:fldCharType="begin"/>
      </w:r>
      <w:r>
        <w:rPr>
          <w:color w:val="auto"/>
        </w:rPr>
        <w:instrText xml:space="preserve"> HYPERLINK \l "_Toc17270" </w:instrText>
      </w:r>
      <w:r>
        <w:rPr>
          <w:color w:val="auto"/>
        </w:rPr>
        <w:fldChar w:fldCharType="separate"/>
      </w:r>
      <w:r>
        <w:rPr>
          <w:rFonts w:hint="eastAsia" w:ascii="宋体" w:hAnsi="宋体" w:cs="宋体"/>
          <w:b/>
          <w:bCs/>
          <w:color w:val="auto"/>
          <w:sz w:val="28"/>
          <w:szCs w:val="28"/>
        </w:rPr>
        <w:t>第五章 采购需求</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_Toc17270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28</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pStyle w:val="15"/>
        <w:tabs>
          <w:tab w:val="right" w:leader="dot" w:pos="8820"/>
        </w:tabs>
        <w:spacing w:line="480" w:lineRule="auto"/>
        <w:ind w:right="0" w:rightChars="0"/>
        <w:jc w:val="center"/>
        <w:rPr>
          <w:rFonts w:ascii="宋体" w:hAnsi="宋体" w:cs="宋体"/>
          <w:b/>
          <w:bCs/>
          <w:color w:val="auto"/>
          <w:sz w:val="28"/>
          <w:szCs w:val="28"/>
        </w:rPr>
      </w:pPr>
      <w:r>
        <w:rPr>
          <w:color w:val="auto"/>
        </w:rPr>
        <w:fldChar w:fldCharType="begin"/>
      </w:r>
      <w:r>
        <w:rPr>
          <w:color w:val="auto"/>
        </w:rPr>
        <w:instrText xml:space="preserve"> HYPERLINK \l "_Toc10865" </w:instrText>
      </w:r>
      <w:r>
        <w:rPr>
          <w:color w:val="auto"/>
        </w:rPr>
        <w:fldChar w:fldCharType="separate"/>
      </w:r>
      <w:r>
        <w:rPr>
          <w:rFonts w:hint="eastAsia" w:ascii="宋体" w:hAnsi="宋体" w:cs="宋体"/>
          <w:b/>
          <w:bCs/>
          <w:color w:val="auto"/>
          <w:sz w:val="28"/>
          <w:szCs w:val="28"/>
        </w:rPr>
        <w:t>第六章 响应文件格式</w:t>
      </w:r>
      <w:r>
        <w:rPr>
          <w:rFonts w:hint="eastAsia" w:ascii="宋体" w:hAnsi="宋体" w:cs="宋体"/>
          <w:b/>
          <w:bCs/>
          <w:color w:val="auto"/>
          <w:sz w:val="28"/>
          <w:szCs w:val="28"/>
        </w:rPr>
        <w:tab/>
      </w: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PAGEREF _Toc10865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33</w:t>
      </w:r>
      <w:r>
        <w:rPr>
          <w:rFonts w:hint="eastAsia" w:ascii="宋体" w:hAnsi="宋体" w:cs="宋体"/>
          <w:b/>
          <w:bCs/>
          <w:color w:val="auto"/>
          <w:sz w:val="28"/>
          <w:szCs w:val="28"/>
        </w:rPr>
        <w:fldChar w:fldCharType="end"/>
      </w:r>
      <w:r>
        <w:rPr>
          <w:rFonts w:hint="eastAsia" w:ascii="宋体" w:hAnsi="宋体" w:cs="宋体"/>
          <w:b/>
          <w:bCs/>
          <w:color w:val="auto"/>
          <w:sz w:val="28"/>
          <w:szCs w:val="28"/>
        </w:rPr>
        <w:fldChar w:fldCharType="end"/>
      </w:r>
    </w:p>
    <w:p>
      <w:pPr>
        <w:adjustRightInd w:val="0"/>
        <w:snapToGrid w:val="0"/>
        <w:spacing w:line="480" w:lineRule="auto"/>
        <w:ind w:right="0" w:rightChars="0"/>
        <w:jc w:val="center"/>
        <w:rPr>
          <w:rFonts w:ascii="宋体" w:hAnsi="宋体" w:cs="宋体"/>
          <w:b/>
          <w:color w:val="auto"/>
          <w:sz w:val="28"/>
          <w:szCs w:val="28"/>
        </w:rPr>
      </w:pPr>
      <w:r>
        <w:rPr>
          <w:rFonts w:hint="eastAsia" w:ascii="宋体" w:hAnsi="宋体" w:cs="宋体"/>
          <w:b/>
          <w:bCs/>
          <w:color w:val="auto"/>
          <w:sz w:val="28"/>
          <w:szCs w:val="28"/>
        </w:rPr>
        <w:fldChar w:fldCharType="end"/>
      </w:r>
    </w:p>
    <w:p>
      <w:pPr>
        <w:numPr>
          <w:ilvl w:val="0"/>
          <w:numId w:val="1"/>
        </w:numPr>
        <w:spacing w:line="360" w:lineRule="auto"/>
        <w:ind w:right="0" w:rightChars="0"/>
        <w:jc w:val="center"/>
        <w:outlineLvl w:val="0"/>
        <w:rPr>
          <w:rStyle w:val="36"/>
          <w:rFonts w:hint="eastAsia" w:ascii="宋体" w:hAnsi="宋体" w:cs="宋体"/>
          <w:color w:val="auto"/>
          <w:sz w:val="32"/>
          <w:szCs w:val="32"/>
        </w:rPr>
      </w:pPr>
      <w:r>
        <w:rPr>
          <w:rFonts w:hint="eastAsia" w:ascii="宋体" w:hAnsi="宋体" w:cs="宋体"/>
          <w:b/>
          <w:color w:val="auto"/>
          <w:sz w:val="32"/>
          <w:szCs w:val="32"/>
        </w:rPr>
        <w:br w:type="page"/>
      </w:r>
      <w:bookmarkStart w:id="4" w:name="_Toc351564124"/>
      <w:bookmarkStart w:id="5" w:name="_Toc18863"/>
      <w:bookmarkStart w:id="6" w:name="_Toc3912"/>
      <w:r>
        <w:rPr>
          <w:rStyle w:val="36"/>
          <w:rFonts w:hint="eastAsia" w:ascii="宋体" w:hAnsi="宋体" w:cs="宋体"/>
          <w:color w:val="auto"/>
          <w:sz w:val="32"/>
          <w:szCs w:val="32"/>
        </w:rPr>
        <w:t>谈判</w:t>
      </w:r>
      <w:bookmarkEnd w:id="4"/>
      <w:bookmarkEnd w:id="5"/>
      <w:bookmarkEnd w:id="6"/>
      <w:r>
        <w:rPr>
          <w:rStyle w:val="36"/>
          <w:rFonts w:hint="eastAsia" w:ascii="宋体" w:hAnsi="宋体" w:cs="宋体"/>
          <w:color w:val="auto"/>
          <w:sz w:val="32"/>
          <w:szCs w:val="32"/>
          <w:lang w:val="en-US" w:eastAsia="zh-CN"/>
        </w:rPr>
        <w:t>邀请函</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一、</w:t>
      </w:r>
      <w:r>
        <w:rPr>
          <w:rStyle w:val="23"/>
          <w:rFonts w:hint="eastAsia" w:asciiTheme="minorEastAsia" w:hAnsiTheme="minorEastAsia" w:eastAsiaTheme="minorEastAsia" w:cstheme="minorEastAsia"/>
          <w:color w:val="auto"/>
          <w:sz w:val="24"/>
          <w:szCs w:val="24"/>
          <w:lang w:val="en-US" w:eastAsia="zh-CN"/>
        </w:rPr>
        <w:t>采购项目</w:t>
      </w:r>
      <w:r>
        <w:rPr>
          <w:rStyle w:val="23"/>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河南省濮阳市人民检察院</w:t>
      </w:r>
      <w:r>
        <w:rPr>
          <w:rFonts w:hint="eastAsia" w:asciiTheme="minorEastAsia" w:hAnsiTheme="minorEastAsia" w:eastAsiaTheme="minorEastAsia" w:cstheme="minorEastAsia"/>
          <w:color w:val="auto"/>
          <w:sz w:val="24"/>
          <w:szCs w:val="24"/>
        </w:rPr>
        <w:t>无人机智能勘察取证系统</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b w:val="0"/>
          <w:bCs/>
          <w:color w:val="auto"/>
          <w:sz w:val="24"/>
          <w:szCs w:val="24"/>
        </w:rPr>
      </w:pPr>
      <w:r>
        <w:rPr>
          <w:rStyle w:val="23"/>
          <w:rFonts w:hint="eastAsia" w:asciiTheme="minorEastAsia" w:hAnsiTheme="minorEastAsia" w:eastAsiaTheme="minorEastAsia" w:cstheme="minorEastAsia"/>
          <w:color w:val="auto"/>
          <w:sz w:val="24"/>
          <w:szCs w:val="24"/>
        </w:rPr>
        <w:t>二、</w:t>
      </w:r>
      <w:r>
        <w:rPr>
          <w:rStyle w:val="23"/>
          <w:rFonts w:hint="eastAsia" w:asciiTheme="minorEastAsia" w:hAnsiTheme="minorEastAsia" w:eastAsiaTheme="minorEastAsia" w:cstheme="minorEastAsia"/>
          <w:color w:val="auto"/>
          <w:sz w:val="24"/>
          <w:szCs w:val="24"/>
          <w:lang w:val="en-US" w:eastAsia="zh-CN"/>
        </w:rPr>
        <w:t>采购项目</w:t>
      </w:r>
      <w:r>
        <w:rPr>
          <w:rStyle w:val="23"/>
          <w:rFonts w:hint="eastAsia" w:asciiTheme="minorEastAsia" w:hAnsiTheme="minorEastAsia" w:eastAsiaTheme="minorEastAsia" w:cstheme="minorEastAsia"/>
          <w:color w:val="auto"/>
          <w:sz w:val="24"/>
          <w:szCs w:val="24"/>
        </w:rPr>
        <w:t>编号：</w:t>
      </w:r>
      <w:r>
        <w:rPr>
          <w:rStyle w:val="23"/>
          <w:rFonts w:hint="eastAsia" w:asciiTheme="minorEastAsia" w:hAnsiTheme="minorEastAsia" w:eastAsiaTheme="minorEastAsia" w:cstheme="minorEastAsia"/>
          <w:b w:val="0"/>
          <w:bCs/>
          <w:color w:val="auto"/>
          <w:sz w:val="24"/>
          <w:szCs w:val="24"/>
        </w:rPr>
        <w:t>JZX-2021-025</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三、项目预算金额：</w:t>
      </w:r>
      <w:r>
        <w:rPr>
          <w:rFonts w:hint="eastAsia" w:asciiTheme="minorEastAsia" w:hAnsiTheme="minorEastAsia" w:eastAsiaTheme="minorEastAsia" w:cstheme="minorEastAsia"/>
          <w:b w:val="0"/>
          <w:bCs/>
          <w:color w:val="auto"/>
          <w:sz w:val="24"/>
          <w:szCs w:val="24"/>
        </w:rPr>
        <w:t>988500</w:t>
      </w:r>
      <w:r>
        <w:rPr>
          <w:rStyle w:val="23"/>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元，最高限价：</w:t>
      </w:r>
      <w:r>
        <w:rPr>
          <w:rFonts w:hint="eastAsia" w:asciiTheme="minorEastAsia" w:hAnsiTheme="minorEastAsia" w:eastAsiaTheme="minorEastAsia" w:cstheme="minorEastAsia"/>
          <w:b w:val="0"/>
          <w:bCs/>
          <w:color w:val="auto"/>
          <w:sz w:val="24"/>
          <w:szCs w:val="24"/>
        </w:rPr>
        <w:t>988500</w:t>
      </w:r>
      <w:r>
        <w:rPr>
          <w:rFonts w:hint="eastAsia" w:asciiTheme="minorEastAsia" w:hAnsiTheme="minorEastAsia" w:eastAsiaTheme="minorEastAsia" w:cstheme="minorEastAsia"/>
          <w:color w:val="auto"/>
          <w:sz w:val="24"/>
          <w:szCs w:val="24"/>
        </w:rPr>
        <w:t>元</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四、采购需求</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1、采购内容：河南省濮阳市人民检察院无人机智能勘察取证系统项目的供货、运输、保险、装卸、安装、验收交付、售后保修及相关伴随服务，详见第五章采购需求；</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2、资金来源：财政资金</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3、项目地点：濮阳市</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4、标包划分：共一个标包；</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5、交货期：合同生效后30日历天内完成供货、安装并验收合格；</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6、交货地点：采购人指定地点；</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7、质量标准：符合国家及行业相关标准和规范及国家强制性标准；</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lang w:val="en-US" w:eastAsia="zh-CN"/>
        </w:rPr>
      </w:pPr>
      <w:r>
        <w:rPr>
          <w:rFonts w:hint="eastAsia" w:asciiTheme="minorEastAsia" w:hAnsiTheme="minorEastAsia" w:eastAsiaTheme="minorEastAsia" w:cstheme="minorEastAsia"/>
          <w:color w:val="auto"/>
          <w:sz w:val="24"/>
          <w:szCs w:val="24"/>
          <w:shd w:val="clear" w:color="auto" w:fill="FFFFFF"/>
          <w:lang w:val="en-US" w:eastAsia="zh-CN"/>
        </w:rPr>
        <w:t>8、质保期：一年</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五、采购项目需要落实的政府采购政策</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1、为促进中小企业发展，根据《中华人民共和国政府采购法实施条例》“第六条”、财库〔2020〕46号文《政府采购促进中小企业发展管理办法》的规定，给予小微型企业投标人的投标报价给予 6%的扣除，用扣除后的投标报价参与评审，中小企业划型标准见《关于印发中小企业划型标规定的通知》（工信部联企业[2011]300 号），投标人提供《中小企业声明函》（格式见招标文件附件）</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2、监狱企业视同中小型企业，享受中小型企业同等政策待遇。监狱企业参加政府采购活动时，应当提供省级以上监狱管理局、戒毒管理局（含新疆生产建设兵团）出具的属于监狱企业的证明文件。</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3、没有提供《中小企业声明函》的供应商将被视为不接受投标总价的扣除，用原投标总价参与评审。</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4、政府采购合同融资是河南省财政厅支持中小微企业发展，针对参与政府采购活动的供应商融资难、   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2"/>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贷款渠道和提供贷款的金融机构，可在河南省政府采购网“河南省政府采购合同融资平台”查询联系。</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b w:val="0"/>
          <w:bCs/>
          <w:color w:val="auto"/>
          <w:sz w:val="24"/>
          <w:szCs w:val="24"/>
        </w:rPr>
      </w:pPr>
      <w:r>
        <w:rPr>
          <w:rStyle w:val="23"/>
          <w:rFonts w:hint="eastAsia" w:asciiTheme="minorEastAsia" w:hAnsiTheme="minorEastAsia" w:eastAsiaTheme="minorEastAsia" w:cstheme="minorEastAsia"/>
          <w:b w:val="0"/>
          <w:bCs/>
          <w:color w:val="auto"/>
          <w:sz w:val="24"/>
          <w:szCs w:val="24"/>
        </w:rPr>
        <w:t>六、供应商资格要求</w:t>
      </w:r>
    </w:p>
    <w:p>
      <w:pPr>
        <w:keepNext w:val="0"/>
        <w:keepLines w:val="0"/>
        <w:pageBreakBefore w:val="0"/>
        <w:kinsoku/>
        <w:wordWrap/>
        <w:overflowPunct/>
        <w:topLinePunct w:val="0"/>
        <w:autoSpaceDE/>
        <w:autoSpaceDN/>
        <w:bidi w:val="0"/>
        <w:adjustRightInd/>
        <w:snapToGrid/>
        <w:spacing w:line="400" w:lineRule="exact"/>
        <w:ind w:right="0" w:rightChars="0" w:firstLine="456" w:firstLineChars="19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1、符合《中华人民共和国政府采购法》第二十二条规定的供应商条件；</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（1）具有独立承担民事责任的能力（提供法人或者其他组织的营业执照等证明文件或自然人的身份证明）。</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（2）具有良好的商业信誉和健全的财务会计制度（提供</w:t>
      </w:r>
      <w:r>
        <w:rPr>
          <w:rFonts w:hint="eastAsia" w:asciiTheme="minorEastAsia" w:hAnsiTheme="minorEastAsia" w:eastAsiaTheme="minorEastAsia" w:cstheme="minorEastAsia"/>
          <w:b w:val="0"/>
          <w:bCs w:val="0"/>
          <w:color w:val="auto"/>
          <w:sz w:val="24"/>
          <w:szCs w:val="24"/>
          <w:lang w:eastAsia="zh-CN"/>
        </w:rPr>
        <w:t>2018年、2019年、2020年度</w:t>
      </w:r>
      <w:r>
        <w:rPr>
          <w:rFonts w:hint="eastAsia" w:asciiTheme="minorEastAsia" w:hAnsiTheme="minorEastAsia" w:eastAsiaTheme="minorEastAsia" w:cstheme="minorEastAsia"/>
          <w:b w:val="0"/>
          <w:bCs w:val="0"/>
          <w:color w:val="auto"/>
          <w:sz w:val="24"/>
          <w:szCs w:val="24"/>
        </w:rPr>
        <w:t>经审计的财务报告或供应商基本开户银行出具的资信证明；若公司成立时间不足一年的，提供供应商基本开户银行出具的资信证明）。</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（3）具有履行合同所必需的设备和专业技术能力（提供承诺函，格式自拟,加盖法定代表人签章和单位签章）。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（4）有依法缴纳税收和社会保障资金的良好记录（提供近2021年</w:t>
      </w:r>
      <w:r>
        <w:rPr>
          <w:rFonts w:hint="eastAsia" w:asciiTheme="minorEastAsia" w:hAnsiTheme="minorEastAsia" w:eastAsiaTheme="minorEastAsia" w:cstheme="minorEastAsia"/>
          <w:b w:val="0"/>
          <w:bCs w:val="0"/>
          <w:color w:val="auto"/>
          <w:sz w:val="24"/>
          <w:szCs w:val="24"/>
          <w:lang w:val="en-US" w:eastAsia="zh-CN"/>
        </w:rPr>
        <w:t>1月</w:t>
      </w:r>
      <w:r>
        <w:rPr>
          <w:rFonts w:hint="eastAsia" w:asciiTheme="minorEastAsia" w:hAnsiTheme="minorEastAsia" w:eastAsiaTheme="minorEastAsia" w:cstheme="minorEastAsia"/>
          <w:b w:val="0"/>
          <w:bCs w:val="0"/>
          <w:color w:val="auto"/>
          <w:sz w:val="24"/>
          <w:szCs w:val="24"/>
        </w:rPr>
        <w:t>以来任意连续三个月的依法缴纳税收证明及缴纳社会保障金证明材料</w:t>
      </w:r>
      <w:r>
        <w:rPr>
          <w:rFonts w:hint="eastAsia" w:asciiTheme="minorEastAsia" w:hAnsiTheme="minorEastAsia" w:eastAsiaTheme="minorEastAsia" w:cstheme="minorEastAsia"/>
          <w:b w:val="0"/>
          <w:bCs w:val="0"/>
          <w:color w:val="auto"/>
          <w:sz w:val="24"/>
          <w:szCs w:val="24"/>
          <w:lang w:eastAsia="zh-CN"/>
        </w:rPr>
        <w:t>，依法免税或不需要缴纳社会保障资金的供应商，应提供相应文件证明其依法免税或不需要缴纳社会保障资金</w:t>
      </w:r>
      <w:r>
        <w:rPr>
          <w:rFonts w:hint="eastAsia" w:asciiTheme="minorEastAsia" w:hAnsiTheme="minorEastAsia" w:eastAsiaTheme="minorEastAsia" w:cstheme="minorEastAsia"/>
          <w:b w:val="0"/>
          <w:bCs w:val="0"/>
          <w:color w:val="auto"/>
          <w:sz w:val="24"/>
          <w:szCs w:val="24"/>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（5）参加政府采购活动前三年内，在经营活动中没有重大违法记录（提供承诺函，格式自拟,加盖法定代表人签章和单位签章）。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（6）法律、行政法规规定的其他条件。（提供承诺函，格式自拟, 加盖法定代表人签章和单位签章）。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根据《关于在政府采购活动中查询及使用信用记录有关问题的通知》（财库[2016]125号）的规定，对列入失信被执行人、重大税收违法案件当事人名单、政府采购严重违法失信行为记录名单的企业，拒绝参与本项目招标投标活动，查询渠道：“信用中国”网站（www.creditchina.gov.cn）和中国政府采购网（www.ccgp.gov.cn）政府采购严重违法失信行为记录名单（</w:t>
      </w:r>
      <w:r>
        <w:rPr>
          <w:rFonts w:hint="eastAsia" w:asciiTheme="minorEastAsia" w:hAnsiTheme="minorEastAsia" w:eastAsiaTheme="minorEastAsia" w:cstheme="minorEastAsia"/>
          <w:b w:val="0"/>
          <w:bCs w:val="0"/>
          <w:color w:val="auto"/>
          <w:sz w:val="24"/>
          <w:szCs w:val="24"/>
          <w:lang w:val="en-US" w:eastAsia="zh-CN"/>
        </w:rPr>
        <w:t>提供招标公告开始时间起至投标文件递交截止时间内四张查询截图</w:t>
      </w:r>
      <w:r>
        <w:rPr>
          <w:rFonts w:hint="eastAsia" w:asciiTheme="minorEastAsia" w:hAnsiTheme="minorEastAsia" w:eastAsiaTheme="minorEastAsia" w:cstheme="minorEastAsia"/>
          <w:b w:val="0"/>
          <w:bCs w:val="0"/>
          <w:color w:val="auto"/>
          <w:sz w:val="24"/>
          <w:szCs w:val="24"/>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3、本次项目不接受联合体投标</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lang w:val="en-US" w:eastAsia="zh-CN"/>
        </w:rPr>
        <w:t>七</w:t>
      </w:r>
      <w:r>
        <w:rPr>
          <w:rStyle w:val="23"/>
          <w:rFonts w:hint="eastAsia" w:asciiTheme="minorEastAsia" w:hAnsiTheme="minorEastAsia" w:eastAsiaTheme="minorEastAsia" w:cstheme="minorEastAsia"/>
          <w:color w:val="auto"/>
          <w:sz w:val="24"/>
          <w:szCs w:val="24"/>
        </w:rPr>
        <w:t>、获取招标文件</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1.时间：2021年 </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 xml:space="preserve"> 日至2021年 </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 xml:space="preserve"> 日，上午8:30至11:30，下午15:00至18:00（北京时间，法定节假日除外）。</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2.地点：濮阳市振兴路赛博大厦1604</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3.方式：现场报名</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4.售价：招标文件500元，现金支付，售后不退。</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获取招标文件时供应商须提交“供应商资格要求”相关资料原件及装订成册的复印件1套，复印件须加盖单位公章。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lang w:val="en-US" w:eastAsia="zh-CN"/>
        </w:rPr>
        <w:t>八</w:t>
      </w:r>
      <w:r>
        <w:rPr>
          <w:rStyle w:val="23"/>
          <w:rFonts w:hint="eastAsia" w:asciiTheme="minorEastAsia" w:hAnsiTheme="minorEastAsia" w:eastAsiaTheme="minorEastAsia" w:cstheme="minorEastAsia"/>
          <w:color w:val="auto"/>
          <w:sz w:val="24"/>
          <w:szCs w:val="24"/>
        </w:rPr>
        <w:t>、投标截止时间（投标文件递交截止时间）及地点</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1、时间：2021年 </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 xml:space="preserve"> 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 xml:space="preserve"> 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0分（北京时间）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2、地点：濮阳市振兴路赛博大厦1604</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3、投标文件递交方式：现场递交</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rPr>
        <w:t>、</w:t>
      </w:r>
      <w:r>
        <w:rPr>
          <w:rStyle w:val="23"/>
          <w:rFonts w:hint="eastAsia" w:asciiTheme="minorEastAsia" w:hAnsiTheme="minorEastAsia" w:eastAsiaTheme="minorEastAsia" w:cstheme="minorEastAsia"/>
          <w:color w:val="auto"/>
          <w:sz w:val="24"/>
          <w:szCs w:val="24"/>
        </w:rPr>
        <w:t>递交投标文件截止时间前供应商须同时递交投标文件所有内容的电子文档（U盘）壹份（密封的纸质投标文件正本壹份副本</w:t>
      </w:r>
      <w:r>
        <w:rPr>
          <w:rStyle w:val="23"/>
          <w:rFonts w:hint="eastAsia" w:asciiTheme="minorEastAsia" w:hAnsiTheme="minorEastAsia" w:eastAsiaTheme="minorEastAsia" w:cstheme="minorEastAsia"/>
          <w:color w:val="auto"/>
          <w:sz w:val="24"/>
          <w:szCs w:val="24"/>
          <w:lang w:val="en-US" w:eastAsia="zh-CN"/>
        </w:rPr>
        <w:t>贰</w:t>
      </w:r>
      <w:r>
        <w:rPr>
          <w:rStyle w:val="23"/>
          <w:rFonts w:hint="eastAsia" w:asciiTheme="minorEastAsia" w:hAnsiTheme="minorEastAsia" w:eastAsiaTheme="minorEastAsia" w:cstheme="minorEastAsia"/>
          <w:color w:val="auto"/>
          <w:sz w:val="24"/>
          <w:szCs w:val="24"/>
        </w:rPr>
        <w:t>份；电子文档（U盘）单独密封；电子文档（U盘）和纸质标书的递交截止时间和递交地点与公告第九项要求一致，逾期送达的或者未送达指定地点的投标文件资料，</w:t>
      </w:r>
      <w:r>
        <w:rPr>
          <w:rStyle w:val="23"/>
          <w:rFonts w:hint="eastAsia" w:asciiTheme="minorEastAsia" w:hAnsiTheme="minorEastAsia" w:eastAsiaTheme="minorEastAsia" w:cstheme="minorEastAsia"/>
          <w:color w:val="auto"/>
          <w:sz w:val="24"/>
          <w:szCs w:val="24"/>
          <w:lang w:eastAsia="zh-CN"/>
        </w:rPr>
        <w:t>采购人</w:t>
      </w:r>
      <w:r>
        <w:rPr>
          <w:rStyle w:val="23"/>
          <w:rFonts w:hint="eastAsia" w:asciiTheme="minorEastAsia" w:hAnsiTheme="minorEastAsia" w:eastAsiaTheme="minorEastAsia" w:cstheme="minorEastAsia"/>
          <w:color w:val="auto"/>
          <w:sz w:val="24"/>
          <w:szCs w:val="24"/>
        </w:rPr>
        <w:t>不予受理。</w:t>
      </w:r>
      <w:r>
        <w:rPr>
          <w:rFonts w:hint="eastAsia" w:asciiTheme="minorEastAsia" w:hAnsiTheme="minorEastAsia" w:eastAsiaTheme="minorEastAsia" w:cstheme="minorEastAsia"/>
          <w:color w:val="auto"/>
          <w:sz w:val="24"/>
          <w:szCs w:val="24"/>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lang w:val="en-US" w:eastAsia="zh-CN"/>
        </w:rPr>
        <w:t>九</w:t>
      </w:r>
      <w:r>
        <w:rPr>
          <w:rStyle w:val="23"/>
          <w:rFonts w:hint="eastAsia" w:asciiTheme="minorEastAsia" w:hAnsiTheme="minorEastAsia" w:eastAsiaTheme="minorEastAsia" w:cstheme="minorEastAsia"/>
          <w:color w:val="auto"/>
          <w:sz w:val="24"/>
          <w:szCs w:val="24"/>
        </w:rPr>
        <w:t>、开标时间及地点</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1、时间：2021年 </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 xml:space="preserve"> 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 xml:space="preserve"> 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0分（北京时间）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2、地点：濮阳市振兴路赛博大厦1604</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十、发布公告的媒介及招标公告期限</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本次招标公告在《河南省政府采购网》上发布。</w:t>
      </w:r>
    </w:p>
    <w:p>
      <w:pPr>
        <w:pStyle w:val="16"/>
        <w:keepNext w:val="0"/>
        <w:keepLines w:val="0"/>
        <w:pageBreakBefore w:val="0"/>
        <w:kinsoku/>
        <w:wordWrap/>
        <w:overflowPunct/>
        <w:topLinePunct w:val="0"/>
        <w:autoSpaceDE/>
        <w:autoSpaceDN/>
        <w:bidi w:val="0"/>
        <w:adjustRightInd/>
        <w:snapToGrid/>
        <w:spacing w:before="210" w:beforeAutospacing="0" w:after="21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招标公告期限为</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个工作日。</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Theme="minorEastAsia" w:hAnsiTheme="minorEastAsia" w:eastAsiaTheme="minorEastAsia" w:cstheme="minorEastAsia"/>
          <w:color w:val="auto"/>
          <w:sz w:val="24"/>
          <w:szCs w:val="24"/>
        </w:rPr>
      </w:pPr>
      <w:r>
        <w:rPr>
          <w:rStyle w:val="23"/>
          <w:rFonts w:hint="eastAsia" w:asciiTheme="minorEastAsia" w:hAnsiTheme="minorEastAsia" w:eastAsiaTheme="minorEastAsia" w:cstheme="minorEastAsia"/>
          <w:color w:val="auto"/>
          <w:sz w:val="24"/>
          <w:szCs w:val="24"/>
        </w:rPr>
        <w:t>十</w:t>
      </w:r>
      <w:r>
        <w:rPr>
          <w:rStyle w:val="23"/>
          <w:rFonts w:hint="eastAsia" w:asciiTheme="minorEastAsia" w:hAnsiTheme="minorEastAsia" w:eastAsiaTheme="minorEastAsia" w:cstheme="minorEastAsia"/>
          <w:color w:val="auto"/>
          <w:sz w:val="24"/>
          <w:szCs w:val="24"/>
          <w:lang w:val="en-US" w:eastAsia="zh-CN"/>
        </w:rPr>
        <w:t>一</w:t>
      </w:r>
      <w:r>
        <w:rPr>
          <w:rStyle w:val="23"/>
          <w:rFonts w:hint="eastAsia" w:asciiTheme="minorEastAsia" w:hAnsiTheme="minorEastAsia" w:eastAsiaTheme="minorEastAsia" w:cstheme="minorEastAsia"/>
          <w:color w:val="auto"/>
          <w:sz w:val="24"/>
          <w:szCs w:val="24"/>
        </w:rPr>
        <w:t>、联系方式</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1、采购人：</w:t>
      </w:r>
      <w:r>
        <w:rPr>
          <w:rFonts w:hint="eastAsia" w:asciiTheme="minorEastAsia" w:hAnsiTheme="minorEastAsia" w:eastAsiaTheme="minorEastAsia" w:cstheme="minorEastAsia"/>
          <w:color w:val="auto"/>
          <w:sz w:val="24"/>
          <w:szCs w:val="24"/>
          <w:lang w:eastAsia="zh-CN"/>
        </w:rPr>
        <w:t>河南省濮阳市人民检察院</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联系人：李</w:t>
      </w:r>
      <w:r>
        <w:rPr>
          <w:rFonts w:hint="eastAsia" w:asciiTheme="minorEastAsia" w:hAnsiTheme="minorEastAsia" w:eastAsiaTheme="minorEastAsia" w:cstheme="minorEastAsia"/>
          <w:color w:val="auto"/>
          <w:sz w:val="24"/>
          <w:szCs w:val="24"/>
          <w:lang w:val="en-US" w:eastAsia="zh-CN"/>
        </w:rPr>
        <w:t>琦</w:t>
      </w:r>
      <w:r>
        <w:rPr>
          <w:rFonts w:hint="eastAsia" w:asciiTheme="minorEastAsia" w:hAnsiTheme="minorEastAsia" w:eastAsiaTheme="minorEastAsia" w:cstheme="minorEastAsia"/>
          <w:color w:val="auto"/>
          <w:sz w:val="24"/>
          <w:szCs w:val="24"/>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联系方式：15690730633</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"http://map.mapbar.com/c_puyang_map/" \o "濮阳地图" </w:instrText>
      </w:r>
      <w:r>
        <w:rPr>
          <w:rFonts w:hint="eastAsia" w:asciiTheme="minorEastAsia" w:hAnsiTheme="minorEastAsia" w:eastAsiaTheme="minorEastAsia" w:cstheme="minorEastAsia"/>
          <w:color w:val="auto"/>
          <w:sz w:val="24"/>
          <w:szCs w:val="24"/>
        </w:rPr>
        <w:fldChar w:fldCharType="separate"/>
      </w:r>
      <w:r>
        <w:rPr>
          <w:rStyle w:val="28"/>
          <w:rFonts w:hint="eastAsia" w:asciiTheme="minorEastAsia" w:hAnsiTheme="minorEastAsia" w:eastAsiaTheme="minorEastAsia" w:cstheme="minorEastAsia"/>
          <w:color w:val="auto"/>
          <w:sz w:val="24"/>
          <w:szCs w:val="24"/>
          <w:u w:val="none"/>
        </w:rPr>
        <w:t>濮阳</w:t>
      </w:r>
      <w:r>
        <w:rPr>
          <w:rStyle w:val="28"/>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color w:val="auto"/>
          <w:sz w:val="24"/>
          <w:szCs w:val="24"/>
        </w:rPr>
        <w:t>市</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"http://map.mapbar.com/a_puyang_hualong_map/" \o "濮阳市华龙区地图" </w:instrText>
      </w:r>
      <w:r>
        <w:rPr>
          <w:rFonts w:hint="eastAsia" w:asciiTheme="minorEastAsia" w:hAnsiTheme="minorEastAsia" w:eastAsiaTheme="minorEastAsia" w:cstheme="minorEastAsia"/>
          <w:color w:val="auto"/>
          <w:sz w:val="24"/>
          <w:szCs w:val="24"/>
        </w:rPr>
        <w:fldChar w:fldCharType="separate"/>
      </w:r>
      <w:r>
        <w:rPr>
          <w:rStyle w:val="28"/>
          <w:rFonts w:hint="eastAsia" w:asciiTheme="minorEastAsia" w:hAnsiTheme="minorEastAsia" w:eastAsiaTheme="minorEastAsia" w:cstheme="minorEastAsia"/>
          <w:color w:val="auto"/>
          <w:sz w:val="24"/>
          <w:szCs w:val="24"/>
          <w:u w:val="none"/>
        </w:rPr>
        <w:t>华龙区</w:t>
      </w:r>
      <w:r>
        <w:rPr>
          <w:rStyle w:val="28"/>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color w:val="auto"/>
          <w:sz w:val="24"/>
          <w:szCs w:val="24"/>
        </w:rPr>
        <w:t>开德路</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2、采购代理机构：河南匠之心工程咨询有限公司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联系人：郝</w:t>
      </w:r>
      <w:r>
        <w:rPr>
          <w:rFonts w:hint="eastAsia" w:asciiTheme="minorEastAsia" w:hAnsiTheme="minorEastAsia" w:eastAsiaTheme="minorEastAsia" w:cstheme="minorEastAsia"/>
          <w:color w:val="auto"/>
          <w:sz w:val="24"/>
          <w:szCs w:val="24"/>
          <w:lang w:val="en-US" w:eastAsia="zh-CN"/>
        </w:rPr>
        <w:t>冰璐</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联系方式：17539398761</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地址：濮阳市振兴路赛博大厦1604室</w:t>
      </w:r>
    </w:p>
    <w:p>
      <w:pPr>
        <w:pStyle w:val="1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175"/>
        <w:textAlignment w:val="auto"/>
        <w:rPr>
          <w:rFonts w:hint="eastAsia" w:asciiTheme="minorEastAsia" w:hAnsiTheme="minorEastAsia" w:eastAsiaTheme="minorEastAsia" w:cstheme="minorEastAsia"/>
          <w:color w:val="auto"/>
          <w:sz w:val="24"/>
          <w:szCs w:val="24"/>
          <w:lang w:val="en-US" w:eastAsia="zh-CN"/>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Theme="minorEastAsia" w:hAnsiTheme="minorEastAsia" w:eastAsiaTheme="minorEastAsia" w:cstheme="minorEastAsia"/>
          <w:color w:val="auto"/>
          <w:sz w:val="24"/>
          <w:szCs w:val="24"/>
          <w:shd w:val="clear" w:color="auto" w:fill="FFFFFF"/>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发布人：</w:t>
      </w:r>
      <w:r>
        <w:rPr>
          <w:rFonts w:hint="eastAsia" w:asciiTheme="minorEastAsia" w:hAnsiTheme="minorEastAsia" w:eastAsiaTheme="minorEastAsia" w:cstheme="minorEastAsia"/>
          <w:color w:val="auto"/>
          <w:sz w:val="24"/>
          <w:szCs w:val="24"/>
        </w:rPr>
        <w:t>河南匠之心工程咨询有限公司</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jc w:val="right"/>
        <w:textAlignment w:val="auto"/>
        <w:rPr>
          <w:color w:val="auto"/>
          <w:shd w:val="clear" w:color="auto" w:fill="FFFFFF"/>
        </w:rPr>
      </w:pPr>
      <w:r>
        <w:rPr>
          <w:rFonts w:hint="eastAsia" w:asciiTheme="minorEastAsia" w:hAnsiTheme="minorEastAsia" w:eastAsiaTheme="minorEastAsia" w:cstheme="minorEastAsia"/>
          <w:color w:val="auto"/>
          <w:sz w:val="24"/>
          <w:szCs w:val="24"/>
          <w:shd w:val="clear" w:color="auto" w:fill="FFFFFF"/>
        </w:rPr>
        <w:t>发布时间： 2021年8月</w:t>
      </w:r>
      <w:r>
        <w:rPr>
          <w:rFonts w:hint="eastAsia" w:asciiTheme="minorEastAsia" w:hAnsiTheme="minorEastAsia" w:eastAsiaTheme="minorEastAsia" w:cstheme="minorEastAsia"/>
          <w:color w:val="auto"/>
          <w:sz w:val="24"/>
          <w:szCs w:val="24"/>
          <w:shd w:val="clear" w:color="auto" w:fill="FFFFFF"/>
          <w:lang w:val="en-US" w:eastAsia="zh-CN"/>
        </w:rPr>
        <w:t>25</w:t>
      </w:r>
      <w:r>
        <w:rPr>
          <w:rFonts w:hint="eastAsia" w:asciiTheme="minorEastAsia" w:hAnsiTheme="minorEastAsia" w:eastAsiaTheme="minorEastAsia" w:cstheme="minorEastAsia"/>
          <w:color w:val="auto"/>
          <w:sz w:val="24"/>
          <w:szCs w:val="24"/>
          <w:shd w:val="clear" w:color="auto" w:fill="FFFFFF"/>
        </w:rPr>
        <w:t>日</w:t>
      </w:r>
    </w:p>
    <w:p>
      <w:pPr>
        <w:ind w:right="0" w:rightChars="0"/>
        <w:rPr>
          <w:rFonts w:ascii="宋体" w:hAnsi="宋体" w:cs="宋体"/>
          <w:color w:val="auto"/>
          <w:sz w:val="24"/>
          <w:shd w:val="clear" w:color="auto" w:fill="FFFFFF"/>
        </w:rPr>
      </w:pPr>
      <w:r>
        <w:rPr>
          <w:rFonts w:hint="eastAsia" w:ascii="宋体" w:hAnsi="宋体" w:cs="宋体"/>
          <w:color w:val="auto"/>
          <w:sz w:val="24"/>
          <w:shd w:val="clear" w:color="auto" w:fill="FFFFFF"/>
        </w:rPr>
        <w:br w:type="page"/>
      </w:r>
    </w:p>
    <w:p>
      <w:pPr>
        <w:pStyle w:val="18"/>
        <w:ind w:right="0" w:rightChars="0" w:firstLine="0" w:firstLineChars="0"/>
        <w:jc w:val="center"/>
        <w:outlineLvl w:val="0"/>
        <w:rPr>
          <w:rFonts w:ascii="宋体" w:hAnsi="宋体" w:cs="宋体"/>
          <w:b/>
          <w:color w:val="auto"/>
          <w:sz w:val="24"/>
        </w:rPr>
      </w:pPr>
      <w:bookmarkStart w:id="7" w:name="_Toc18198"/>
      <w:r>
        <w:rPr>
          <w:rStyle w:val="36"/>
          <w:rFonts w:hint="eastAsia" w:ascii="宋体" w:hAnsi="宋体" w:cs="宋体"/>
          <w:color w:val="auto"/>
          <w:sz w:val="36"/>
          <w:szCs w:val="36"/>
        </w:rPr>
        <w:t>第二章 供应商须知</w:t>
      </w:r>
      <w:bookmarkEnd w:id="7"/>
    </w:p>
    <w:p>
      <w:pPr>
        <w:adjustRightInd w:val="0"/>
        <w:snapToGrid w:val="0"/>
        <w:spacing w:line="360" w:lineRule="auto"/>
        <w:ind w:right="0" w:rightChars="0"/>
        <w:jc w:val="center"/>
        <w:rPr>
          <w:rFonts w:ascii="宋体" w:hAnsi="宋体" w:cs="宋体"/>
          <w:b/>
          <w:color w:val="auto"/>
          <w:szCs w:val="21"/>
        </w:rPr>
      </w:pPr>
      <w:bookmarkStart w:id="8" w:name="_Toc13249839"/>
      <w:r>
        <w:rPr>
          <w:rFonts w:hint="eastAsia" w:ascii="宋体" w:hAnsi="宋体" w:cs="宋体"/>
          <w:b/>
          <w:color w:val="auto"/>
          <w:szCs w:val="21"/>
        </w:rPr>
        <w:t>供应商须知前附表</w:t>
      </w:r>
      <w:bookmarkEnd w:id="8"/>
    </w:p>
    <w:tbl>
      <w:tblPr>
        <w:tblStyle w:val="20"/>
        <w:tblW w:w="959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1633"/>
        <w:gridCol w:w="67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3" w:hRule="atLeast"/>
          <w:tblHeader/>
          <w:jc w:val="center"/>
        </w:trPr>
        <w:tc>
          <w:tcPr>
            <w:tcW w:w="1215" w:type="dxa"/>
            <w:vAlign w:val="center"/>
          </w:tcPr>
          <w:p>
            <w:pPr>
              <w:adjustRightInd w:val="0"/>
              <w:snapToGrid w:val="0"/>
              <w:spacing w:line="360" w:lineRule="auto"/>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1633" w:type="dxa"/>
            <w:vAlign w:val="center"/>
          </w:tcPr>
          <w:p>
            <w:pPr>
              <w:adjustRightInd w:val="0"/>
              <w:snapToGrid w:val="0"/>
              <w:spacing w:line="360" w:lineRule="auto"/>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6744" w:type="dxa"/>
            <w:vAlign w:val="center"/>
          </w:tcPr>
          <w:p>
            <w:pPr>
              <w:adjustRightInd w:val="0"/>
              <w:snapToGrid w:val="0"/>
              <w:spacing w:line="360" w:lineRule="auto"/>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编列内容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633" w:type="dxa"/>
            <w:vAlign w:val="center"/>
          </w:tcPr>
          <w:p>
            <w:pPr>
              <w:adjustRightInd w:val="0"/>
              <w:snapToGrid w:val="0"/>
              <w:spacing w:line="360" w:lineRule="auto"/>
              <w:ind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采购项目名称</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河南省濮阳市人民检察院</w:t>
            </w:r>
            <w:r>
              <w:rPr>
                <w:rFonts w:hint="eastAsia" w:ascii="宋体" w:hAnsi="宋体" w:eastAsia="宋体" w:cs="宋体"/>
                <w:color w:val="auto"/>
                <w:sz w:val="21"/>
                <w:szCs w:val="21"/>
              </w:rPr>
              <w:t>无人机智能勘察取证系统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6744" w:type="dxa"/>
            <w:vAlign w:val="center"/>
          </w:tcPr>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采购人：河南省濮阳市人民检察院</w:t>
            </w:r>
            <w:r>
              <w:rPr>
                <w:rFonts w:hint="eastAsia" w:ascii="宋体" w:hAnsi="宋体" w:eastAsia="宋体" w:cs="宋体"/>
                <w:color w:val="auto"/>
                <w:kern w:val="0"/>
                <w:sz w:val="21"/>
                <w:szCs w:val="21"/>
                <w:lang w:val="zh-CN"/>
              </w:rPr>
              <w:fldChar w:fldCharType="begin"/>
            </w:r>
            <w:r>
              <w:rPr>
                <w:rFonts w:hint="eastAsia" w:ascii="宋体" w:hAnsi="宋体" w:eastAsia="宋体" w:cs="宋体"/>
                <w:color w:val="auto"/>
                <w:kern w:val="0"/>
                <w:sz w:val="21"/>
                <w:szCs w:val="21"/>
                <w:lang w:val="zh-CN"/>
              </w:rPr>
              <w:instrText xml:space="preserve"> AUTOTEXT  input145 \* MERGEFORMAT </w:instrText>
            </w:r>
            <w:r>
              <w:rPr>
                <w:rFonts w:hint="eastAsia" w:ascii="宋体" w:hAnsi="宋体" w:eastAsia="宋体" w:cs="宋体"/>
                <w:color w:val="auto"/>
                <w:kern w:val="0"/>
                <w:sz w:val="21"/>
                <w:szCs w:val="21"/>
                <w:lang w:val="zh-CN"/>
              </w:rPr>
              <w:fldChar w:fldCharType="end"/>
            </w:r>
            <w:r>
              <w:rPr>
                <w:rFonts w:hint="eastAsia" w:ascii="宋体" w:hAnsi="宋体" w:eastAsia="宋体" w:cs="宋体"/>
                <w:color w:val="auto"/>
                <w:kern w:val="0"/>
                <w:sz w:val="21"/>
                <w:szCs w:val="21"/>
                <w:lang w:val="zh-CN"/>
              </w:rPr>
              <w:fldChar w:fldCharType="begin"/>
            </w:r>
            <w:r>
              <w:rPr>
                <w:rFonts w:hint="eastAsia" w:ascii="宋体" w:hAnsi="宋体" w:eastAsia="宋体" w:cs="宋体"/>
                <w:color w:val="auto"/>
                <w:kern w:val="0"/>
                <w:sz w:val="21"/>
                <w:szCs w:val="21"/>
                <w:lang w:val="zh-CN"/>
              </w:rPr>
              <w:instrText xml:space="preserve"> AUTOTEXT  input146 \* MERGEFORMAT </w:instrText>
            </w:r>
            <w:r>
              <w:rPr>
                <w:rFonts w:hint="eastAsia" w:ascii="宋体" w:hAnsi="宋体" w:eastAsia="宋体" w:cs="宋体"/>
                <w:color w:val="auto"/>
                <w:kern w:val="0"/>
                <w:sz w:val="21"/>
                <w:szCs w:val="21"/>
                <w:lang w:val="zh-CN"/>
              </w:rPr>
              <w:fldChar w:fldCharType="end"/>
            </w:r>
          </w:p>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联系人：</w:t>
            </w:r>
            <w:r>
              <w:rPr>
                <w:rFonts w:hint="eastAsia" w:ascii="宋体" w:hAnsi="宋体" w:eastAsia="宋体" w:cs="宋体"/>
                <w:color w:val="auto"/>
                <w:sz w:val="21"/>
                <w:szCs w:val="21"/>
              </w:rPr>
              <w:t>李</w:t>
            </w:r>
            <w:r>
              <w:rPr>
                <w:rFonts w:hint="eastAsia" w:ascii="宋体" w:hAnsi="宋体" w:cs="宋体"/>
                <w:color w:val="auto"/>
                <w:sz w:val="21"/>
                <w:szCs w:val="21"/>
                <w:lang w:val="en-US" w:eastAsia="zh-CN"/>
              </w:rPr>
              <w:t>琦</w:t>
            </w:r>
            <w:r>
              <w:rPr>
                <w:rFonts w:hint="eastAsia" w:ascii="宋体" w:hAnsi="宋体" w:eastAsia="宋体" w:cs="宋体"/>
                <w:color w:val="auto"/>
                <w:kern w:val="0"/>
                <w:sz w:val="21"/>
                <w:szCs w:val="21"/>
                <w:lang w:val="zh-CN"/>
              </w:rPr>
              <w:fldChar w:fldCharType="begin"/>
            </w:r>
            <w:r>
              <w:rPr>
                <w:rFonts w:hint="eastAsia" w:ascii="宋体" w:hAnsi="宋体" w:eastAsia="宋体" w:cs="宋体"/>
                <w:color w:val="auto"/>
                <w:kern w:val="0"/>
                <w:sz w:val="21"/>
                <w:szCs w:val="21"/>
                <w:lang w:val="zh-CN"/>
              </w:rPr>
              <w:instrText xml:space="preserve"> AUTOTEXT  input147 \* MERGEFORMAT </w:instrText>
            </w:r>
            <w:r>
              <w:rPr>
                <w:rFonts w:hint="eastAsia" w:ascii="宋体" w:hAnsi="宋体" w:eastAsia="宋体" w:cs="宋体"/>
                <w:color w:val="auto"/>
                <w:kern w:val="0"/>
                <w:sz w:val="21"/>
                <w:szCs w:val="21"/>
                <w:lang w:val="zh-CN"/>
              </w:rPr>
              <w:fldChar w:fldCharType="end"/>
            </w:r>
          </w:p>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联系方式：</w:t>
            </w:r>
            <w:r>
              <w:rPr>
                <w:rFonts w:hint="eastAsia" w:ascii="宋体" w:hAnsi="宋体" w:eastAsia="宋体" w:cs="宋体"/>
                <w:color w:val="auto"/>
                <w:sz w:val="21"/>
                <w:szCs w:val="21"/>
              </w:rPr>
              <w:t>15690730633</w:t>
            </w:r>
            <w:r>
              <w:rPr>
                <w:rFonts w:hint="eastAsia" w:ascii="宋体" w:hAnsi="宋体" w:eastAsia="宋体" w:cs="宋体"/>
                <w:color w:val="auto"/>
                <w:kern w:val="0"/>
                <w:sz w:val="21"/>
                <w:szCs w:val="21"/>
                <w:lang w:val="zh-CN"/>
              </w:rPr>
              <w:t xml:space="preserve"> </w:t>
            </w:r>
          </w:p>
          <w:p>
            <w:pPr>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地址：濮阳市华龙区开德路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6"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采购代理机构</w:t>
            </w:r>
          </w:p>
        </w:tc>
        <w:tc>
          <w:tcPr>
            <w:tcW w:w="6744" w:type="dxa"/>
            <w:vAlign w:val="center"/>
          </w:tcPr>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采购招标代理：河南匠之心工程咨询有限公司</w:t>
            </w:r>
          </w:p>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联系人：郝</w:t>
            </w:r>
            <w:r>
              <w:rPr>
                <w:rFonts w:hint="eastAsia" w:ascii="宋体" w:hAnsi="宋体" w:cs="宋体"/>
                <w:color w:val="auto"/>
                <w:kern w:val="0"/>
                <w:sz w:val="21"/>
                <w:szCs w:val="21"/>
                <w:lang w:val="en-US" w:eastAsia="zh-CN"/>
              </w:rPr>
              <w:t>冰璐</w:t>
            </w:r>
          </w:p>
          <w:p>
            <w:pPr>
              <w:ind w:right="0" w:rightChars="0"/>
              <w:jc w:val="both"/>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联系方式：17539398761</w:t>
            </w:r>
          </w:p>
          <w:p>
            <w:pPr>
              <w:ind w:right="0" w:rightChars="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地址：濮阳市振兴路赛博大厦1604室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215" w:type="dxa"/>
            <w:vAlign w:val="center"/>
          </w:tcPr>
          <w:p>
            <w:pPr>
              <w:ind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1633" w:type="dxa"/>
            <w:vAlign w:val="center"/>
          </w:tcPr>
          <w:p>
            <w:pPr>
              <w:ind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采购方式</w:t>
            </w:r>
          </w:p>
        </w:tc>
        <w:tc>
          <w:tcPr>
            <w:tcW w:w="6744" w:type="dxa"/>
            <w:vAlign w:val="center"/>
          </w:tcPr>
          <w:p>
            <w:pPr>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3"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633" w:type="dxa"/>
            <w:vAlign w:val="center"/>
          </w:tcPr>
          <w:p>
            <w:pPr>
              <w:ind w:right="0" w:rightChars="0"/>
              <w:jc w:val="center"/>
              <w:rPr>
                <w:rFonts w:hint="eastAsia" w:ascii="宋体" w:hAnsi="宋体" w:eastAsia="宋体" w:cs="宋体"/>
                <w:color w:val="auto"/>
                <w:kern w:val="0"/>
                <w:sz w:val="21"/>
                <w:szCs w:val="21"/>
              </w:rPr>
            </w:pPr>
            <w:r>
              <w:rPr>
                <w:rFonts w:hint="default" w:eastAsia="宋体"/>
                <w:color w:val="auto"/>
                <w:shd w:val="clear" w:color="auto" w:fill="FFFFFF"/>
                <w:lang w:val="en-US" w:eastAsia="zh-CN"/>
              </w:rPr>
              <w:t>采购内容</w:t>
            </w:r>
          </w:p>
        </w:tc>
        <w:tc>
          <w:tcPr>
            <w:tcW w:w="6744" w:type="dxa"/>
            <w:vAlign w:val="center"/>
          </w:tcPr>
          <w:p>
            <w:pPr>
              <w:ind w:right="0" w:rightChars="0"/>
              <w:jc w:val="both"/>
              <w:rPr>
                <w:rFonts w:hint="eastAsia" w:ascii="宋体" w:hAnsi="宋体" w:eastAsia="宋体" w:cs="宋体"/>
                <w:color w:val="auto"/>
                <w:sz w:val="21"/>
                <w:szCs w:val="21"/>
              </w:rPr>
            </w:pPr>
            <w:r>
              <w:rPr>
                <w:rFonts w:hint="eastAsia"/>
                <w:color w:val="auto"/>
                <w:shd w:val="clear" w:color="auto" w:fill="FFFFFF"/>
                <w:lang w:eastAsia="zh-CN"/>
              </w:rPr>
              <w:t>河南省濮阳市人民检察院</w:t>
            </w:r>
            <w:r>
              <w:rPr>
                <w:rFonts w:hint="eastAsia"/>
                <w:color w:val="auto"/>
                <w:shd w:val="clear" w:color="auto" w:fill="FFFFFF"/>
              </w:rPr>
              <w:t>无人机智能勘察取证系统等</w:t>
            </w:r>
            <w:r>
              <w:rPr>
                <w:rFonts w:hint="eastAsia"/>
                <w:color w:val="auto"/>
                <w:shd w:val="clear" w:color="auto" w:fill="FFFFFF"/>
                <w:lang w:val="zh-CN"/>
              </w:rPr>
              <w:t>，详见</w:t>
            </w:r>
            <w:r>
              <w:rPr>
                <w:rFonts w:hint="eastAsia"/>
                <w:color w:val="auto"/>
                <w:shd w:val="clear" w:color="auto" w:fill="FFFFFF"/>
              </w:rPr>
              <w:t>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3"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633" w:type="dxa"/>
            <w:vAlign w:val="center"/>
          </w:tcPr>
          <w:p>
            <w:pPr>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0"/>
                <w:sz w:val="21"/>
                <w:szCs w:val="21"/>
              </w:rPr>
              <w:t>采购货物技术规格</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详见第五章“采购需求”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3"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3</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标包划分</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共一个标包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采购范围</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河南省濮阳市人民检察院</w:t>
            </w:r>
            <w:r>
              <w:rPr>
                <w:rFonts w:hint="eastAsia" w:ascii="宋体" w:hAnsi="宋体" w:eastAsia="宋体" w:cs="宋体"/>
                <w:color w:val="auto"/>
                <w:sz w:val="21"/>
                <w:szCs w:val="21"/>
              </w:rPr>
              <w:t>无人机智能勘察取证系统项目的供货、运输、保险、装卸、安装、验收交付、售后保修及相关伴随服务。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交货期</w:t>
            </w:r>
          </w:p>
        </w:tc>
        <w:tc>
          <w:tcPr>
            <w:tcW w:w="6744" w:type="dxa"/>
            <w:vAlign w:val="center"/>
          </w:tcPr>
          <w:p>
            <w:pPr>
              <w:pStyle w:val="37"/>
              <w:spacing w:line="360" w:lineRule="auto"/>
              <w:ind w:right="0" w:rightChars="0"/>
              <w:jc w:val="both"/>
              <w:rPr>
                <w:rFonts w:hint="eastAsia" w:ascii="宋体" w:hAnsi="宋体" w:eastAsia="宋体" w:cs="宋体"/>
                <w:color w:val="auto"/>
                <w:kern w:val="2"/>
                <w:sz w:val="21"/>
                <w:szCs w:val="21"/>
              </w:rPr>
            </w:pPr>
            <w:r>
              <w:rPr>
                <w:rFonts w:hint="eastAsia" w:ascii="宋体" w:hAnsi="宋体" w:eastAsia="宋体" w:cs="宋体"/>
                <w:color w:val="auto"/>
                <w:sz w:val="21"/>
                <w:szCs w:val="21"/>
                <w:shd w:val="clear" w:color="auto" w:fill="FFFFFF"/>
              </w:rPr>
              <w:t>合同生效后30日历天内完成供货、安装并验收合格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交货地点</w:t>
            </w:r>
          </w:p>
        </w:tc>
        <w:tc>
          <w:tcPr>
            <w:tcW w:w="6744" w:type="dxa"/>
            <w:vAlign w:val="center"/>
          </w:tcPr>
          <w:p>
            <w:pPr>
              <w:pStyle w:val="37"/>
              <w:spacing w:line="360" w:lineRule="auto"/>
              <w:ind w:right="0" w:rightChars="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质量</w:t>
            </w:r>
            <w:r>
              <w:rPr>
                <w:rFonts w:hint="eastAsia" w:ascii="宋体" w:hAnsi="宋体" w:eastAsia="宋体" w:cs="宋体"/>
                <w:color w:val="auto"/>
                <w:kern w:val="2"/>
                <w:sz w:val="21"/>
                <w:szCs w:val="21"/>
                <w:lang w:val="en-US" w:eastAsia="zh-CN"/>
              </w:rPr>
              <w:t>标准</w:t>
            </w:r>
          </w:p>
        </w:tc>
        <w:tc>
          <w:tcPr>
            <w:tcW w:w="6744" w:type="dxa"/>
            <w:vAlign w:val="center"/>
          </w:tcPr>
          <w:p>
            <w:pPr>
              <w:pStyle w:val="37"/>
              <w:spacing w:line="360" w:lineRule="auto"/>
              <w:ind w:right="0" w:rightChars="0"/>
              <w:jc w:val="both"/>
              <w:rPr>
                <w:rFonts w:hint="eastAsia" w:ascii="宋体" w:hAnsi="宋体" w:eastAsia="宋体" w:cs="宋体"/>
                <w:color w:val="auto"/>
                <w:kern w:val="2"/>
                <w:sz w:val="21"/>
                <w:szCs w:val="21"/>
              </w:rPr>
            </w:pPr>
            <w:r>
              <w:rPr>
                <w:rFonts w:hint="eastAsia" w:ascii="宋体" w:hAnsi="宋体" w:eastAsia="宋体" w:cs="宋体"/>
                <w:color w:val="auto"/>
                <w:sz w:val="21"/>
                <w:szCs w:val="21"/>
                <w:shd w:val="clear" w:color="auto" w:fill="FFFFFF"/>
              </w:rPr>
              <w:t>符合国家及行业相关标准和规范及国家强制性标准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质保期</w:t>
            </w:r>
          </w:p>
        </w:tc>
        <w:tc>
          <w:tcPr>
            <w:tcW w:w="6744" w:type="dxa"/>
            <w:vAlign w:val="center"/>
          </w:tcPr>
          <w:p>
            <w:pPr>
              <w:pStyle w:val="37"/>
              <w:spacing w:line="360" w:lineRule="auto"/>
              <w:ind w:right="0" w:rightChars="0"/>
              <w:jc w:val="both"/>
              <w:rPr>
                <w:rFonts w:hint="eastAsia" w:ascii="宋体" w:hAnsi="宋体" w:eastAsia="宋体" w:cs="宋体"/>
                <w:color w:val="auto"/>
                <w:kern w:val="2"/>
                <w:sz w:val="21"/>
                <w:szCs w:val="21"/>
              </w:rPr>
            </w:pPr>
            <w:r>
              <w:rPr>
                <w:rFonts w:hint="eastAsia" w:cs="宋体"/>
                <w:color w:val="auto"/>
                <w:kern w:val="2"/>
                <w:sz w:val="21"/>
                <w:szCs w:val="21"/>
                <w:lang w:val="en-US" w:eastAsia="zh-CN"/>
              </w:rPr>
              <w:t>一</w:t>
            </w:r>
            <w:r>
              <w:rPr>
                <w:rFonts w:hint="eastAsia" w:ascii="宋体" w:hAnsi="宋体" w:eastAsia="宋体" w:cs="宋体"/>
                <w:color w:val="auto"/>
                <w:kern w:val="2"/>
                <w:sz w:val="21"/>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jc w:val="center"/>
        </w:trPr>
        <w:tc>
          <w:tcPr>
            <w:tcW w:w="1215" w:type="dxa"/>
            <w:vAlign w:val="center"/>
          </w:tcPr>
          <w:p>
            <w:pPr>
              <w:bidi w:val="0"/>
              <w:jc w:val="center"/>
              <w:rPr>
                <w:rFonts w:hint="eastAsia"/>
                <w:color w:val="auto"/>
              </w:rPr>
            </w:pPr>
            <w:r>
              <w:rPr>
                <w:rFonts w:hint="eastAsia" w:ascii="宋体" w:hAnsi="宋体" w:eastAsia="宋体" w:cs="宋体"/>
                <w:color w:val="auto"/>
                <w:sz w:val="21"/>
                <w:szCs w:val="21"/>
              </w:rPr>
              <w:t>4.1</w:t>
            </w:r>
          </w:p>
        </w:tc>
        <w:tc>
          <w:tcPr>
            <w:tcW w:w="1633" w:type="dxa"/>
            <w:vAlign w:val="center"/>
          </w:tcPr>
          <w:p>
            <w:pPr>
              <w:bidi w:val="0"/>
              <w:jc w:val="center"/>
              <w:rPr>
                <w:rFonts w:hint="eastAsia"/>
                <w:color w:val="auto"/>
              </w:rPr>
            </w:pPr>
            <w:r>
              <w:rPr>
                <w:rFonts w:hint="eastAsia"/>
                <w:color w:val="auto"/>
              </w:rPr>
              <w:t>资金来源</w:t>
            </w:r>
          </w:p>
        </w:tc>
        <w:tc>
          <w:tcPr>
            <w:tcW w:w="6744" w:type="dxa"/>
            <w:vAlign w:val="center"/>
          </w:tcPr>
          <w:p>
            <w:pPr>
              <w:bidi w:val="0"/>
              <w:rPr>
                <w:rFonts w:hint="eastAsia"/>
                <w:color w:val="auto"/>
              </w:rPr>
            </w:pPr>
            <w:r>
              <w:rPr>
                <w:rFonts w:hint="eastAsia" w:asciiTheme="minorEastAsia" w:hAnsiTheme="minorEastAsia" w:eastAsiaTheme="minorEastAsia" w:cstheme="minorEastAsia"/>
                <w:color w:val="auto"/>
                <w:sz w:val="24"/>
                <w:szCs w:val="24"/>
                <w:shd w:val="clear" w:color="auto" w:fill="FFFFFF"/>
                <w:lang w:val="en-US" w:eastAsia="zh-CN"/>
              </w:rPr>
              <w:t>财政</w:t>
            </w:r>
            <w:r>
              <w:rPr>
                <w:rFonts w:hint="eastAsia"/>
                <w:color w:val="auto"/>
                <w:lang w:val="en-US" w:eastAsia="zh-CN"/>
              </w:rPr>
              <w:t>金项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2"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预算金额</w:t>
            </w:r>
          </w:p>
          <w:p>
            <w:pPr>
              <w:pStyle w:val="37"/>
              <w:spacing w:line="360" w:lineRule="auto"/>
              <w:ind w:right="0" w:rightChars="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（最高限价）</w:t>
            </w:r>
          </w:p>
        </w:tc>
        <w:tc>
          <w:tcPr>
            <w:tcW w:w="6744" w:type="dxa"/>
            <w:vAlign w:val="center"/>
          </w:tcPr>
          <w:p>
            <w:pPr>
              <w:tabs>
                <w:tab w:val="left" w:pos="2400"/>
                <w:tab w:val="left" w:pos="3460"/>
                <w:tab w:val="left" w:pos="7689"/>
                <w:tab w:val="left" w:pos="7737"/>
              </w:tabs>
              <w:autoSpaceDE w:val="0"/>
              <w:autoSpaceDN w:val="0"/>
              <w:adjustRightInd w:val="0"/>
              <w:snapToGrid w:val="0"/>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大写：玖拾捌万捌仟伍佰元整；</w:t>
            </w:r>
          </w:p>
          <w:p>
            <w:pPr>
              <w:pStyle w:val="37"/>
              <w:spacing w:line="360" w:lineRule="auto"/>
              <w:ind w:right="0" w:rightChars="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小写：¥988500元；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2" w:hRule="atLeast"/>
          <w:jc w:val="center"/>
        </w:trPr>
        <w:tc>
          <w:tcPr>
            <w:tcW w:w="1215" w:type="dxa"/>
            <w:vAlign w:val="center"/>
          </w:tcPr>
          <w:p>
            <w:pPr>
              <w:adjustRightInd w:val="0"/>
              <w:snapToGrid w:val="0"/>
              <w:spacing w:line="360" w:lineRule="auto"/>
              <w:ind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4.3</w:t>
            </w:r>
          </w:p>
        </w:tc>
        <w:tc>
          <w:tcPr>
            <w:tcW w:w="1633" w:type="dxa"/>
            <w:vAlign w:val="center"/>
          </w:tcPr>
          <w:p>
            <w:pPr>
              <w:pStyle w:val="37"/>
              <w:spacing w:line="360" w:lineRule="auto"/>
              <w:ind w:right="0" w:rightChars="0"/>
              <w:jc w:val="center"/>
              <w:rPr>
                <w:rFonts w:hint="eastAsia" w:ascii="宋体" w:hAnsi="宋体" w:eastAsia="宋体" w:cs="宋体"/>
                <w:color w:val="auto"/>
                <w:kern w:val="2"/>
                <w:sz w:val="21"/>
                <w:szCs w:val="21"/>
                <w:lang w:val="en-US" w:eastAsia="zh-CN"/>
              </w:rPr>
            </w:pPr>
            <w:r>
              <w:rPr>
                <w:rFonts w:hint="eastAsia" w:cs="宋体"/>
                <w:color w:val="auto"/>
                <w:kern w:val="2"/>
                <w:sz w:val="21"/>
                <w:szCs w:val="21"/>
                <w:lang w:val="en-US" w:eastAsia="zh-CN"/>
              </w:rPr>
              <w:t>付款方式</w:t>
            </w:r>
          </w:p>
        </w:tc>
        <w:tc>
          <w:tcPr>
            <w:tcW w:w="6744" w:type="dxa"/>
            <w:vAlign w:val="center"/>
          </w:tcPr>
          <w:p>
            <w:pPr>
              <w:pStyle w:val="37"/>
              <w:spacing w:line="360" w:lineRule="auto"/>
              <w:ind w:right="0" w:rightChars="0"/>
              <w:jc w:val="both"/>
              <w:rPr>
                <w:rFonts w:hint="default" w:ascii="宋体" w:hAnsi="宋体" w:eastAsia="宋体" w:cs="宋体"/>
                <w:color w:val="auto"/>
                <w:kern w:val="2"/>
                <w:sz w:val="21"/>
                <w:szCs w:val="21"/>
                <w:lang w:val="en-US" w:eastAsia="zh-CN"/>
              </w:rPr>
            </w:pPr>
            <w:r>
              <w:rPr>
                <w:rFonts w:hint="eastAsia" w:cs="宋体"/>
                <w:color w:val="auto"/>
                <w:kern w:val="2"/>
                <w:sz w:val="21"/>
                <w:szCs w:val="21"/>
                <w:lang w:val="en-US" w:eastAsia="zh-CN"/>
              </w:rPr>
              <w:t>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供应商</w:t>
            </w:r>
            <w:r>
              <w:rPr>
                <w:rFonts w:hint="eastAsia" w:ascii="宋体" w:hAnsi="宋体" w:eastAsia="宋体" w:cs="宋体"/>
                <w:color w:val="auto"/>
                <w:sz w:val="21"/>
                <w:szCs w:val="21"/>
              </w:rPr>
              <w:t>资格条件</w:t>
            </w:r>
          </w:p>
        </w:tc>
        <w:tc>
          <w:tcPr>
            <w:tcW w:w="6744" w:type="dxa"/>
            <w:vAlign w:val="center"/>
          </w:tcPr>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1、符合《中华人民共和国政府采购法》第二十二条规定的供应商条件；</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（1）具有独立承担民事责任的能力（提供法人或者其他组织的营业执照等证明文件或自然人的身份证明）。</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（2）具有良好的商业信誉和健全的财务会计制度（提供</w:t>
            </w:r>
            <w:r>
              <w:rPr>
                <w:rFonts w:hint="eastAsia" w:ascii="宋体" w:hAnsi="宋体" w:cs="宋体"/>
                <w:color w:val="auto"/>
                <w:sz w:val="21"/>
                <w:szCs w:val="21"/>
                <w:lang w:eastAsia="zh-CN"/>
              </w:rPr>
              <w:t>2018年、2019年、2020年度</w:t>
            </w:r>
            <w:r>
              <w:rPr>
                <w:rFonts w:hint="eastAsia" w:ascii="宋体" w:hAnsi="宋体" w:eastAsia="宋体" w:cs="宋体"/>
                <w:color w:val="auto"/>
                <w:sz w:val="21"/>
                <w:szCs w:val="21"/>
              </w:rPr>
              <w:t>经审计的财务报告或供应商基本开户银行出具的资信证明；若公司成立时间不足一年的，提供供应商基本开户银行出具的资信证明）。</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（3）具有履行合同所必需的设备和专业技术能力（提供承诺函，格式自拟,加盖法定代表人签章和单位签章）。</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（4）有依法缴纳税收和社会保障资金的良好记录（提供近2021年</w:t>
            </w:r>
            <w:r>
              <w:rPr>
                <w:rFonts w:hint="eastAsia" w:ascii="宋体" w:hAnsi="宋体" w:cs="宋体"/>
                <w:color w:val="auto"/>
                <w:sz w:val="21"/>
                <w:szCs w:val="21"/>
                <w:lang w:val="en-US" w:eastAsia="zh-CN"/>
              </w:rPr>
              <w:t>1月</w:t>
            </w:r>
            <w:r>
              <w:rPr>
                <w:rFonts w:hint="eastAsia" w:ascii="宋体" w:hAnsi="宋体" w:eastAsia="宋体" w:cs="宋体"/>
                <w:color w:val="auto"/>
                <w:sz w:val="21"/>
                <w:szCs w:val="21"/>
              </w:rPr>
              <w:t>以来任意连续三个月的依法缴纳税收证明及缴纳社会保障金证明材料</w:t>
            </w:r>
            <w:r>
              <w:rPr>
                <w:rFonts w:hint="eastAsia" w:ascii="宋体" w:hAnsi="宋体" w:eastAsia="宋体" w:cs="宋体"/>
                <w:color w:val="auto"/>
                <w:sz w:val="21"/>
                <w:szCs w:val="21"/>
                <w:lang w:eastAsia="zh-CN"/>
              </w:rPr>
              <w:t>，依法免税或不需要缴纳社会保障资金的供应商，应提供相应文件证明其依法免税或不需要缴纳社会保障资金</w:t>
            </w:r>
            <w:r>
              <w:rPr>
                <w:rFonts w:hint="eastAsia" w:ascii="宋体" w:hAnsi="宋体" w:eastAsia="宋体" w:cs="宋体"/>
                <w:color w:val="auto"/>
                <w:sz w:val="21"/>
                <w:szCs w:val="21"/>
              </w:rPr>
              <w:t>）。</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（5）参加政府采购活动前三年内，在经营活动中没有重大违法记录（提供承诺函，格式自拟,加盖法定代表人签章和单位签章）。</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（6）法律、行政法规规定的其他条件。（提供承诺函，格式自拟, 加盖法定代表人签章和单位签章）。</w:t>
            </w:r>
          </w:p>
          <w:p>
            <w:pPr>
              <w:spacing w:line="360" w:lineRule="auto"/>
              <w:ind w:right="0" w:rightChars="0" w:firstLine="399" w:firstLineChars="190"/>
              <w:jc w:val="both"/>
              <w:rPr>
                <w:rFonts w:hint="eastAsia" w:ascii="宋体" w:hAnsi="宋体" w:eastAsia="宋体" w:cs="宋体"/>
                <w:color w:val="auto"/>
                <w:sz w:val="21"/>
                <w:szCs w:val="21"/>
              </w:rPr>
            </w:pPr>
            <w:r>
              <w:rPr>
                <w:rFonts w:hint="eastAsia" w:ascii="宋体" w:hAnsi="宋体" w:eastAsia="宋体" w:cs="宋体"/>
                <w:color w:val="auto"/>
                <w:sz w:val="21"/>
                <w:szCs w:val="21"/>
              </w:rPr>
              <w:t>2、根据《关于在政府采购活动中查询及使用信用记录有关问题的通知》（财库[2016]125号）的规定，对列入失信被执行人、重大税收违法案件当事人名单、政府采购严重违法失信行为记录名单的企业，拒绝参与本项目招标投标活动，查询渠道：“信用中国”网站（www.creditchina.gov.cn）和中国政府采购网（www.ccgp.gov.cn）政府采购严重违法失信行为记录名单（</w:t>
            </w:r>
            <w:r>
              <w:rPr>
                <w:rFonts w:hint="eastAsia" w:ascii="宋体" w:hAnsi="宋体" w:eastAsia="宋体" w:cs="宋体"/>
                <w:color w:val="auto"/>
                <w:sz w:val="21"/>
                <w:szCs w:val="21"/>
                <w:lang w:val="en-US" w:eastAsia="zh-CN"/>
              </w:rPr>
              <w:t>提供招标公告开始时间起至投标文件递交截止时间内四张查询截图</w:t>
            </w:r>
            <w:r>
              <w:rPr>
                <w:rFonts w:hint="eastAsia" w:ascii="宋体" w:hAnsi="宋体" w:eastAsia="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3"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联合体形式</w:t>
            </w:r>
          </w:p>
        </w:tc>
        <w:tc>
          <w:tcPr>
            <w:tcW w:w="6744" w:type="dxa"/>
            <w:vAlign w:val="center"/>
          </w:tcPr>
          <w:p>
            <w:pPr>
              <w:adjustRightInd w:val="0"/>
              <w:snapToGrid w:val="0"/>
              <w:spacing w:beforeLines="50"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本次项目不接受联合体投标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2" w:hRule="atLeast"/>
          <w:jc w:val="center"/>
        </w:trPr>
        <w:tc>
          <w:tcPr>
            <w:tcW w:w="1215"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5.3（3）</w:t>
            </w:r>
          </w:p>
        </w:tc>
        <w:tc>
          <w:tcPr>
            <w:tcW w:w="1633" w:type="dxa"/>
            <w:vAlign w:val="center"/>
          </w:tcPr>
          <w:p>
            <w:pPr>
              <w:adjustRightInd w:val="0"/>
              <w:snapToGrid w:val="0"/>
              <w:spacing w:line="360" w:lineRule="auto"/>
              <w:ind w:right="0" w:rightChars="0"/>
              <w:jc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rPr>
              <w:t>供应商不</w:t>
            </w:r>
            <w:r>
              <w:rPr>
                <w:rFonts w:hint="eastAsia" w:ascii="宋体" w:hAnsi="宋体" w:eastAsia="宋体" w:cs="宋体"/>
                <w:color w:val="auto"/>
                <w:spacing w:val="-2"/>
                <w:kern w:val="0"/>
                <w:sz w:val="21"/>
                <w:szCs w:val="21"/>
              </w:rPr>
              <w:t>得</w:t>
            </w:r>
            <w:r>
              <w:rPr>
                <w:rFonts w:hint="eastAsia" w:ascii="宋体" w:hAnsi="宋体" w:eastAsia="宋体" w:cs="宋体"/>
                <w:color w:val="auto"/>
                <w:kern w:val="0"/>
                <w:sz w:val="21"/>
                <w:szCs w:val="21"/>
              </w:rPr>
              <w:t>存</w:t>
            </w:r>
            <w:r>
              <w:rPr>
                <w:rFonts w:hint="eastAsia" w:ascii="宋体" w:hAnsi="宋体" w:eastAsia="宋体" w:cs="宋体"/>
                <w:color w:val="auto"/>
                <w:spacing w:val="-2"/>
                <w:kern w:val="0"/>
                <w:sz w:val="21"/>
                <w:szCs w:val="21"/>
              </w:rPr>
              <w:t>在</w:t>
            </w:r>
            <w:r>
              <w:rPr>
                <w:rFonts w:hint="eastAsia" w:ascii="宋体" w:hAnsi="宋体" w:eastAsia="宋体" w:cs="宋体"/>
                <w:color w:val="auto"/>
                <w:kern w:val="0"/>
                <w:sz w:val="21"/>
                <w:szCs w:val="21"/>
              </w:rPr>
              <w:t>的</w:t>
            </w:r>
            <w:r>
              <w:rPr>
                <w:rFonts w:hint="eastAsia" w:ascii="宋体" w:hAnsi="宋体" w:eastAsia="宋体" w:cs="宋体"/>
                <w:color w:val="auto"/>
                <w:spacing w:val="-2"/>
                <w:kern w:val="0"/>
                <w:sz w:val="21"/>
                <w:szCs w:val="21"/>
              </w:rPr>
              <w:t>其</w:t>
            </w:r>
            <w:r>
              <w:rPr>
                <w:rFonts w:hint="eastAsia" w:ascii="宋体" w:hAnsi="宋体" w:eastAsia="宋体" w:cs="宋体"/>
                <w:color w:val="auto"/>
                <w:kern w:val="0"/>
                <w:sz w:val="21"/>
                <w:szCs w:val="21"/>
              </w:rPr>
              <w:t>他</w:t>
            </w:r>
            <w:r>
              <w:rPr>
                <w:rFonts w:hint="eastAsia" w:ascii="宋体" w:hAnsi="宋体" w:eastAsia="宋体" w:cs="宋体"/>
                <w:color w:val="auto"/>
                <w:spacing w:val="-2"/>
                <w:kern w:val="0"/>
                <w:sz w:val="21"/>
                <w:szCs w:val="21"/>
              </w:rPr>
              <w:t>情形</w:t>
            </w:r>
          </w:p>
        </w:tc>
        <w:tc>
          <w:tcPr>
            <w:tcW w:w="6744" w:type="dxa"/>
            <w:vAlign w:val="center"/>
          </w:tcPr>
          <w:p>
            <w:pPr>
              <w:pStyle w:val="37"/>
              <w:spacing w:line="360" w:lineRule="auto"/>
              <w:ind w:right="0" w:rightChars="0" w:firstLine="363"/>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1215" w:type="dxa"/>
            <w:vAlign w:val="center"/>
          </w:tcPr>
          <w:p>
            <w:pPr>
              <w:adjustRightInd w:val="0"/>
              <w:snapToGrid w:val="0"/>
              <w:ind w:right="0" w:rightChars="0"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现场勘察</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供应商自行勘察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1215" w:type="dxa"/>
            <w:tcBorders>
              <w:top w:val="single" w:color="auto" w:sz="4" w:space="0"/>
              <w:bottom w:val="single" w:color="auto" w:sz="4" w:space="0"/>
            </w:tcBorders>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633" w:type="dxa"/>
            <w:vAlign w:val="center"/>
          </w:tcPr>
          <w:p>
            <w:pPr>
              <w:autoSpaceDE w:val="0"/>
              <w:autoSpaceDN w:val="0"/>
              <w:adjustRightIn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采购进口产品或服务</w:t>
            </w:r>
          </w:p>
        </w:tc>
        <w:tc>
          <w:tcPr>
            <w:tcW w:w="6744" w:type="dxa"/>
            <w:vAlign w:val="center"/>
          </w:tcPr>
          <w:p>
            <w:pPr>
              <w:pStyle w:val="37"/>
              <w:spacing w:line="360" w:lineRule="auto"/>
              <w:ind w:right="0" w:rightChars="0"/>
              <w:jc w:val="both"/>
              <w:rPr>
                <w:rFonts w:hint="eastAsia" w:ascii="宋体" w:hAnsi="宋体" w:eastAsia="宋体" w:cs="宋体"/>
                <w:b/>
                <w:color w:val="auto"/>
                <w:sz w:val="21"/>
                <w:szCs w:val="21"/>
                <w:highlight w:val="yellow"/>
                <w:lang w:val="en-US" w:eastAsia="zh-CN"/>
              </w:rPr>
            </w:pPr>
            <w:r>
              <w:rPr>
                <w:rFonts w:hint="eastAsia" w:cs="宋体"/>
                <w:b/>
                <w:color w:val="auto"/>
                <w:sz w:val="21"/>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22" w:hRule="atLeast"/>
          <w:jc w:val="center"/>
        </w:trPr>
        <w:tc>
          <w:tcPr>
            <w:tcW w:w="1215" w:type="dxa"/>
            <w:tcBorders>
              <w:top w:val="single" w:color="auto" w:sz="4" w:space="0"/>
            </w:tcBorders>
            <w:vAlign w:val="center"/>
          </w:tcPr>
          <w:p>
            <w:pPr>
              <w:ind w:left="105" w:right="0" w:rightChars="0" w:hanging="105" w:hanging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633" w:type="dxa"/>
            <w:vAlign w:val="center"/>
          </w:tcPr>
          <w:p>
            <w:pPr>
              <w:autoSpaceDE w:val="0"/>
              <w:autoSpaceDN w:val="0"/>
              <w:adjustRightIn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实质性要求和条件</w:t>
            </w:r>
          </w:p>
        </w:tc>
        <w:tc>
          <w:tcPr>
            <w:tcW w:w="6744" w:type="dxa"/>
            <w:vAlign w:val="center"/>
          </w:tcPr>
          <w:p>
            <w:pPr>
              <w:tabs>
                <w:tab w:val="left" w:pos="0"/>
              </w:tabs>
              <w:adjustRightInd w:val="0"/>
              <w:snapToGrid w:val="0"/>
              <w:spacing w:line="440" w:lineRule="exact"/>
              <w:ind w:right="0" w:rightChars="0"/>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带“★”条款；响应文件无效条款；谈判文件中用“拒绝”、“不（予）接受”、“不得”、“不允许偏离”、“否决”、“无效”等文字规定的条款</w:t>
            </w:r>
            <w:r>
              <w:rPr>
                <w:rFonts w:hint="eastAsia" w:ascii="宋体" w:hAnsi="宋体" w:eastAsia="宋体" w:cs="宋体"/>
                <w:color w:val="auto"/>
                <w:sz w:val="21"/>
                <w:szCs w:val="21"/>
              </w:rPr>
              <w:t>；</w:t>
            </w:r>
            <w:r>
              <w:rPr>
                <w:rFonts w:hint="eastAsia" w:ascii="宋体" w:hAnsi="宋体" w:eastAsia="宋体" w:cs="宋体"/>
                <w:b/>
                <w:color w:val="auto"/>
                <w:kern w:val="0"/>
                <w:sz w:val="21"/>
                <w:szCs w:val="21"/>
              </w:rPr>
              <w:t>法律、法规、规章的相关规定。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1215" w:type="dxa"/>
            <w:tcBorders>
              <w:top w:val="single" w:color="auto" w:sz="4" w:space="0"/>
            </w:tcBorders>
            <w:vAlign w:val="center"/>
          </w:tcPr>
          <w:p>
            <w:pPr>
              <w:ind w:left="105" w:right="0" w:rightChars="0" w:hanging="105" w:hanging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1633" w:type="dxa"/>
            <w:vAlign w:val="center"/>
          </w:tcPr>
          <w:p>
            <w:pPr>
              <w:autoSpaceDE w:val="0"/>
              <w:autoSpaceDN w:val="0"/>
              <w:adjustRightIn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偏差</w:t>
            </w:r>
          </w:p>
        </w:tc>
        <w:tc>
          <w:tcPr>
            <w:tcW w:w="6744" w:type="dxa"/>
            <w:vAlign w:val="center"/>
          </w:tcPr>
          <w:p>
            <w:pPr>
              <w:pStyle w:val="10"/>
              <w:spacing w:line="320" w:lineRule="exact"/>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实质性要求和条件不允许偏差，其他条款允许偏差。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谈判过程中可能实质性变动的内容</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谈判小组可以根据谈判文件和谈判情况实质性变动采购需求中的技术、服务要求以及合同草案条款，但不得变动谈判文件中的其他内容，带“★”条款不得变动。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jc w:val="center"/>
        </w:trPr>
        <w:tc>
          <w:tcPr>
            <w:tcW w:w="1215" w:type="dxa"/>
            <w:vAlign w:val="center"/>
          </w:tcPr>
          <w:p>
            <w:pPr>
              <w:adjustRightInd w:val="0"/>
              <w:snapToGrid w:val="0"/>
              <w:spacing w:line="360" w:lineRule="auto"/>
              <w:ind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14.1</w:t>
            </w:r>
          </w:p>
        </w:tc>
        <w:tc>
          <w:tcPr>
            <w:tcW w:w="1633" w:type="dxa"/>
            <w:vAlign w:val="center"/>
          </w:tcPr>
          <w:p>
            <w:pPr>
              <w:adjustRightInd w:val="0"/>
              <w:snapToGrid w:val="0"/>
              <w:ind w:right="0" w:right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谈判文件的质疑</w:t>
            </w:r>
          </w:p>
        </w:tc>
        <w:tc>
          <w:tcPr>
            <w:tcW w:w="6744" w:type="dxa"/>
            <w:vAlign w:val="center"/>
          </w:tcPr>
          <w:p>
            <w:pPr>
              <w:autoSpaceDE w:val="0"/>
              <w:autoSpaceDN w:val="0"/>
              <w:adjustRightInd w:val="0"/>
              <w:spacing w:line="360" w:lineRule="auto"/>
              <w:ind w:right="0" w:rightChars="0"/>
              <w:jc w:val="both"/>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t>提出质疑的供应商（以下简称质疑供应商）应当是参与所质疑项目采购活动的供应商。</w:t>
            </w:r>
          </w:p>
          <w:p>
            <w:pPr>
              <w:autoSpaceDE w:val="0"/>
              <w:autoSpaceDN w:val="0"/>
              <w:adjustRightInd w:val="0"/>
              <w:spacing w:line="360" w:lineRule="auto"/>
              <w:ind w:right="0" w:rightChars="0"/>
              <w:jc w:val="both"/>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t>潜在供应商已依法获取其可质疑的采购文件的，可以对该文件提出质疑。对采购文件提出质疑的，应当在获取采购文件或者采购文件公告期限届满之日起7个工作日内提出。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谈判文件澄清或修改发出的形式</w:t>
            </w:r>
          </w:p>
        </w:tc>
        <w:tc>
          <w:tcPr>
            <w:tcW w:w="6744" w:type="dxa"/>
            <w:vAlign w:val="center"/>
          </w:tcPr>
          <w:p>
            <w:pPr>
              <w:autoSpaceDE w:val="0"/>
              <w:autoSpaceDN w:val="0"/>
              <w:adjustRightIn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以书面形式通知所有获取采购文件的潜在供应商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b/>
                <w:color w:val="auto"/>
                <w:sz w:val="21"/>
                <w:szCs w:val="21"/>
              </w:rPr>
              <w:t>三、响应文件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17.6</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报价的其他要求</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633" w:type="dxa"/>
            <w:vAlign w:val="center"/>
          </w:tcPr>
          <w:p>
            <w:pPr>
              <w:adjustRightInd w:val="0"/>
              <w:snapToGrid w:val="0"/>
              <w:ind w:right="0" w:right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资格审查资料的特殊要求</w:t>
            </w:r>
          </w:p>
        </w:tc>
        <w:tc>
          <w:tcPr>
            <w:tcW w:w="6744" w:type="dxa"/>
            <w:vAlign w:val="center"/>
          </w:tcPr>
          <w:p>
            <w:pPr>
              <w:autoSpaceDE w:val="0"/>
              <w:autoSpaceDN w:val="0"/>
              <w:adjustRightInd w:val="0"/>
              <w:spacing w:before="67"/>
              <w:ind w:left="103"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sym w:font="Wingdings 2" w:char="0052"/>
            </w:r>
            <w:r>
              <w:rPr>
                <w:rFonts w:hint="eastAsia" w:ascii="宋体" w:hAnsi="宋体" w:eastAsia="宋体" w:cs="宋体"/>
                <w:color w:val="auto"/>
                <w:kern w:val="0"/>
                <w:sz w:val="21"/>
                <w:szCs w:val="21"/>
              </w:rPr>
              <w:t>无</w:t>
            </w:r>
          </w:p>
          <w:p>
            <w:pPr>
              <w:autoSpaceDE w:val="0"/>
              <w:autoSpaceDN w:val="0"/>
              <w:adjustRightInd w:val="0"/>
              <w:spacing w:before="28"/>
              <w:ind w:left="103" w:right="0" w:rightChars="0"/>
              <w:jc w:val="both"/>
              <w:rPr>
                <w:rFonts w:hint="eastAsia" w:ascii="宋体" w:hAnsi="宋体" w:eastAsia="宋体" w:cs="宋体"/>
                <w:color w:val="auto"/>
                <w:kern w:val="0"/>
                <w:sz w:val="21"/>
                <w:szCs w:val="21"/>
              </w:rPr>
            </w:pPr>
            <w:r>
              <w:rPr>
                <w:rFonts w:hint="eastAsia" w:ascii="宋体" w:hAnsi="宋体" w:eastAsia="宋体" w:cs="宋体"/>
                <w:color w:val="auto"/>
                <w:spacing w:val="-1"/>
                <w:kern w:val="0"/>
                <w:sz w:val="21"/>
                <w:szCs w:val="21"/>
              </w:rPr>
              <w:t>□</w:t>
            </w:r>
            <w:r>
              <w:rPr>
                <w:rFonts w:hint="eastAsia" w:ascii="宋体" w:hAnsi="宋体" w:eastAsia="宋体" w:cs="宋体"/>
                <w:color w:val="auto"/>
                <w:kern w:val="0"/>
                <w:sz w:val="21"/>
                <w:szCs w:val="21"/>
              </w:rPr>
              <w:t>有，具</w:t>
            </w:r>
            <w:r>
              <w:rPr>
                <w:rFonts w:hint="eastAsia" w:ascii="宋体" w:hAnsi="宋体" w:eastAsia="宋体" w:cs="宋体"/>
                <w:color w:val="auto"/>
                <w:spacing w:val="-2"/>
                <w:kern w:val="0"/>
                <w:sz w:val="21"/>
                <w:szCs w:val="21"/>
              </w:rPr>
              <w:t>体</w:t>
            </w:r>
            <w:r>
              <w:rPr>
                <w:rFonts w:hint="eastAsia" w:ascii="宋体" w:hAnsi="宋体" w:eastAsia="宋体" w:cs="宋体"/>
                <w:color w:val="auto"/>
                <w:kern w:val="0"/>
                <w:sz w:val="21"/>
                <w:szCs w:val="21"/>
              </w:rPr>
              <w:t>要</w:t>
            </w:r>
            <w:r>
              <w:rPr>
                <w:rFonts w:hint="eastAsia" w:ascii="宋体" w:hAnsi="宋体" w:eastAsia="宋体" w:cs="宋体"/>
                <w:color w:val="auto"/>
                <w:spacing w:val="-2"/>
                <w:kern w:val="0"/>
                <w:sz w:val="21"/>
                <w:szCs w:val="21"/>
              </w:rPr>
              <w:t>求</w:t>
            </w:r>
            <w:r>
              <w:rPr>
                <w:rFonts w:hint="eastAsia" w:ascii="宋体" w:hAnsi="宋体" w:eastAsia="宋体" w:cs="宋体"/>
                <w:color w:val="auto"/>
                <w:kern w:val="0"/>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2"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18.5</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近年完成的类似项目的时间要求</w:t>
            </w:r>
          </w:p>
        </w:tc>
        <w:tc>
          <w:tcPr>
            <w:tcW w:w="6744" w:type="dxa"/>
            <w:vAlign w:val="center"/>
          </w:tcPr>
          <w:p>
            <w:pPr>
              <w:autoSpaceDE w:val="0"/>
              <w:autoSpaceDN w:val="0"/>
              <w:adjustRightInd w:val="0"/>
              <w:spacing w:before="67"/>
              <w:ind w:right="0" w:rightChars="0"/>
              <w:jc w:val="both"/>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0"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19.1</w:t>
            </w:r>
          </w:p>
        </w:tc>
        <w:tc>
          <w:tcPr>
            <w:tcW w:w="1633" w:type="dxa"/>
            <w:vAlign w:val="center"/>
          </w:tcPr>
          <w:p>
            <w:pPr>
              <w:adjustRightInd w:val="0"/>
              <w:snapToGrid w:val="0"/>
              <w:spacing w:line="360" w:lineRule="auto"/>
              <w:ind w:left="-533" w:leftChars="-254" w:right="0" w:rightChars="0" w:firstLine="533" w:firstLineChars="254"/>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6744" w:type="dxa"/>
            <w:vAlign w:val="center"/>
          </w:tcPr>
          <w:p>
            <w:pPr>
              <w:pStyle w:val="10"/>
              <w:adjustRightInd w:val="0"/>
              <w:snapToGrid w:val="0"/>
              <w:ind w:right="0" w:rightChars="0"/>
              <w:jc w:val="both"/>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是否</w:t>
            </w:r>
            <w:r>
              <w:rPr>
                <w:rFonts w:hint="eastAsia" w:ascii="宋体" w:hAnsi="宋体" w:eastAsia="宋体" w:cs="宋体"/>
                <w:snapToGrid w:val="0"/>
                <w:color w:val="auto"/>
                <w:spacing w:val="-2"/>
                <w:kern w:val="0"/>
                <w:sz w:val="21"/>
                <w:szCs w:val="21"/>
              </w:rPr>
              <w:t>要</w:t>
            </w:r>
            <w:r>
              <w:rPr>
                <w:rFonts w:hint="eastAsia" w:ascii="宋体" w:hAnsi="宋体" w:eastAsia="宋体" w:cs="宋体"/>
                <w:snapToGrid w:val="0"/>
                <w:color w:val="auto"/>
                <w:kern w:val="0"/>
                <w:sz w:val="21"/>
                <w:szCs w:val="21"/>
              </w:rPr>
              <w:t>求</w:t>
            </w:r>
            <w:r>
              <w:rPr>
                <w:rFonts w:hint="eastAsia" w:ascii="宋体" w:hAnsi="宋体" w:eastAsia="宋体" w:cs="宋体"/>
                <w:snapToGrid w:val="0"/>
                <w:color w:val="auto"/>
                <w:spacing w:val="-2"/>
                <w:kern w:val="0"/>
                <w:sz w:val="21"/>
                <w:szCs w:val="21"/>
              </w:rPr>
              <w:t>供应商</w:t>
            </w:r>
            <w:r>
              <w:rPr>
                <w:rFonts w:hint="eastAsia" w:ascii="宋体" w:hAnsi="宋体" w:eastAsia="宋体" w:cs="宋体"/>
                <w:snapToGrid w:val="0"/>
                <w:color w:val="auto"/>
                <w:kern w:val="0"/>
                <w:sz w:val="21"/>
                <w:szCs w:val="21"/>
              </w:rPr>
              <w:t>提</w:t>
            </w:r>
            <w:r>
              <w:rPr>
                <w:rFonts w:hint="eastAsia" w:ascii="宋体" w:hAnsi="宋体" w:eastAsia="宋体" w:cs="宋体"/>
                <w:snapToGrid w:val="0"/>
                <w:color w:val="auto"/>
                <w:spacing w:val="-2"/>
                <w:kern w:val="0"/>
                <w:sz w:val="21"/>
                <w:szCs w:val="21"/>
              </w:rPr>
              <w:t>交</w:t>
            </w:r>
            <w:r>
              <w:rPr>
                <w:rFonts w:hint="eastAsia" w:ascii="宋体" w:hAnsi="宋体" w:eastAsia="宋体" w:cs="宋体"/>
                <w:snapToGrid w:val="0"/>
                <w:color w:val="auto"/>
                <w:kern w:val="0"/>
                <w:sz w:val="21"/>
                <w:szCs w:val="21"/>
              </w:rPr>
              <w:t>保证</w:t>
            </w:r>
            <w:r>
              <w:rPr>
                <w:rFonts w:hint="eastAsia" w:ascii="宋体" w:hAnsi="宋体" w:eastAsia="宋体" w:cs="宋体"/>
                <w:snapToGrid w:val="0"/>
                <w:color w:val="auto"/>
                <w:spacing w:val="-2"/>
                <w:kern w:val="0"/>
                <w:sz w:val="21"/>
                <w:szCs w:val="21"/>
              </w:rPr>
              <w:t>金</w:t>
            </w:r>
            <w:r>
              <w:rPr>
                <w:rFonts w:hint="eastAsia" w:ascii="宋体" w:hAnsi="宋体" w:eastAsia="宋体" w:cs="宋体"/>
                <w:snapToGrid w:val="0"/>
                <w:color w:val="auto"/>
                <w:kern w:val="0"/>
                <w:sz w:val="21"/>
                <w:szCs w:val="21"/>
              </w:rPr>
              <w:t>：不要求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19.5（5）</w:t>
            </w:r>
          </w:p>
        </w:tc>
        <w:tc>
          <w:tcPr>
            <w:tcW w:w="1633" w:type="dxa"/>
            <w:vAlign w:val="center"/>
          </w:tcPr>
          <w:p>
            <w:pPr>
              <w:adjustRightInd w:val="0"/>
              <w:snapToGrid w:val="0"/>
              <w:ind w:right="0" w:right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保证金不予退还的其他情形</w:t>
            </w:r>
          </w:p>
        </w:tc>
        <w:tc>
          <w:tcPr>
            <w:tcW w:w="6744" w:type="dxa"/>
            <w:vAlign w:val="center"/>
          </w:tcPr>
          <w:p>
            <w:pPr>
              <w:adjustRightInd w:val="0"/>
              <w:snapToGrid w:val="0"/>
              <w:spacing w:line="360" w:lineRule="auto"/>
              <w:ind w:right="0" w:rightChars="0"/>
              <w:jc w:val="both"/>
              <w:rPr>
                <w:rFonts w:hint="eastAsia" w:ascii="宋体" w:hAnsi="宋体" w:eastAsia="宋体" w:cs="宋体"/>
                <w:bCs/>
                <w:color w:val="auto"/>
                <w:sz w:val="21"/>
                <w:szCs w:val="21"/>
              </w:rPr>
            </w:pPr>
            <w:r>
              <w:rPr>
                <w:rFonts w:hint="eastAsia" w:ascii="宋体" w:hAnsi="宋体" w:eastAsia="宋体" w:cs="宋体"/>
                <w:color w:val="auto"/>
                <w:sz w:val="21"/>
                <w:szCs w:val="21"/>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8" w:hRule="atLeast"/>
          <w:jc w:val="center"/>
        </w:trPr>
        <w:tc>
          <w:tcPr>
            <w:tcW w:w="1215"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20.3（2）</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响应</w:t>
            </w:r>
            <w:r>
              <w:rPr>
                <w:rFonts w:hint="eastAsia" w:ascii="宋体" w:hAnsi="宋体" w:eastAsia="宋体" w:cs="宋体"/>
                <w:color w:val="auto"/>
                <w:sz w:val="21"/>
                <w:szCs w:val="21"/>
              </w:rPr>
              <w:t>文件份数及其他要求</w:t>
            </w:r>
          </w:p>
        </w:tc>
        <w:tc>
          <w:tcPr>
            <w:tcW w:w="6744" w:type="dxa"/>
            <w:vAlign w:val="center"/>
          </w:tcPr>
          <w:p>
            <w:pPr>
              <w:autoSpaceDE w:val="0"/>
              <w:autoSpaceDN w:val="0"/>
              <w:adjustRightInd w:val="0"/>
              <w:spacing w:before="48" w:line="360" w:lineRule="auto"/>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w:t>
            </w:r>
            <w:r>
              <w:rPr>
                <w:rFonts w:hint="eastAsia" w:ascii="宋体" w:hAnsi="宋体" w:eastAsia="宋体" w:cs="宋体"/>
                <w:color w:val="auto"/>
                <w:spacing w:val="-2"/>
                <w:kern w:val="0"/>
                <w:sz w:val="21"/>
                <w:szCs w:val="21"/>
              </w:rPr>
              <w:t>文</w:t>
            </w:r>
            <w:r>
              <w:rPr>
                <w:rFonts w:hint="eastAsia" w:ascii="宋体" w:hAnsi="宋体" w:eastAsia="宋体" w:cs="宋体"/>
                <w:color w:val="auto"/>
                <w:kern w:val="0"/>
                <w:sz w:val="21"/>
                <w:szCs w:val="21"/>
              </w:rPr>
              <w:t>件</w:t>
            </w:r>
            <w:r>
              <w:rPr>
                <w:rFonts w:hint="eastAsia" w:ascii="宋体" w:hAnsi="宋体" w:eastAsia="宋体" w:cs="宋体"/>
                <w:color w:val="auto"/>
                <w:spacing w:val="-2"/>
                <w:kern w:val="0"/>
                <w:sz w:val="21"/>
                <w:szCs w:val="21"/>
              </w:rPr>
              <w:t>副</w:t>
            </w:r>
            <w:r>
              <w:rPr>
                <w:rFonts w:hint="eastAsia" w:ascii="宋体" w:hAnsi="宋体" w:eastAsia="宋体" w:cs="宋体"/>
                <w:color w:val="auto"/>
                <w:kern w:val="0"/>
                <w:sz w:val="21"/>
                <w:szCs w:val="21"/>
              </w:rPr>
              <w:t>本</w:t>
            </w:r>
            <w:r>
              <w:rPr>
                <w:rFonts w:hint="eastAsia" w:ascii="宋体" w:hAnsi="宋体" w:eastAsia="宋体" w:cs="宋体"/>
                <w:color w:val="auto"/>
                <w:spacing w:val="-2"/>
                <w:kern w:val="0"/>
                <w:sz w:val="21"/>
                <w:szCs w:val="21"/>
              </w:rPr>
              <w:t>份</w:t>
            </w:r>
            <w:r>
              <w:rPr>
                <w:rFonts w:hint="eastAsia" w:ascii="宋体" w:hAnsi="宋体" w:eastAsia="宋体" w:cs="宋体"/>
                <w:color w:val="auto"/>
                <w:kern w:val="0"/>
                <w:sz w:val="21"/>
                <w:szCs w:val="21"/>
              </w:rPr>
              <w:t>数：贰份 是否</w:t>
            </w:r>
            <w:r>
              <w:rPr>
                <w:rFonts w:hint="eastAsia" w:ascii="宋体" w:hAnsi="宋体" w:eastAsia="宋体" w:cs="宋体"/>
                <w:color w:val="auto"/>
                <w:spacing w:val="-2"/>
                <w:kern w:val="0"/>
                <w:sz w:val="21"/>
                <w:szCs w:val="21"/>
              </w:rPr>
              <w:t>要</w:t>
            </w:r>
            <w:r>
              <w:rPr>
                <w:rFonts w:hint="eastAsia" w:ascii="宋体" w:hAnsi="宋体" w:eastAsia="宋体" w:cs="宋体"/>
                <w:color w:val="auto"/>
                <w:kern w:val="0"/>
                <w:sz w:val="21"/>
                <w:szCs w:val="21"/>
              </w:rPr>
              <w:t>求</w:t>
            </w:r>
            <w:r>
              <w:rPr>
                <w:rFonts w:hint="eastAsia" w:ascii="宋体" w:hAnsi="宋体" w:eastAsia="宋体" w:cs="宋体"/>
                <w:color w:val="auto"/>
                <w:spacing w:val="-2"/>
                <w:kern w:val="0"/>
                <w:sz w:val="21"/>
                <w:szCs w:val="21"/>
              </w:rPr>
              <w:t>提</w:t>
            </w:r>
            <w:r>
              <w:rPr>
                <w:rFonts w:hint="eastAsia" w:ascii="宋体" w:hAnsi="宋体" w:eastAsia="宋体" w:cs="宋体"/>
                <w:color w:val="auto"/>
                <w:kern w:val="0"/>
                <w:sz w:val="21"/>
                <w:szCs w:val="21"/>
              </w:rPr>
              <w:t>交</w:t>
            </w:r>
            <w:r>
              <w:rPr>
                <w:rFonts w:hint="eastAsia" w:ascii="宋体" w:hAnsi="宋体" w:eastAsia="宋体" w:cs="宋体"/>
                <w:color w:val="auto"/>
                <w:spacing w:val="-2"/>
                <w:kern w:val="0"/>
                <w:sz w:val="21"/>
                <w:szCs w:val="21"/>
              </w:rPr>
              <w:t>电</w:t>
            </w:r>
            <w:r>
              <w:rPr>
                <w:rFonts w:hint="eastAsia" w:ascii="宋体" w:hAnsi="宋体" w:eastAsia="宋体" w:cs="宋体"/>
                <w:color w:val="auto"/>
                <w:kern w:val="0"/>
                <w:sz w:val="21"/>
                <w:szCs w:val="21"/>
              </w:rPr>
              <w:t>子</w:t>
            </w:r>
            <w:r>
              <w:rPr>
                <w:rFonts w:hint="eastAsia" w:ascii="宋体" w:hAnsi="宋体" w:eastAsia="宋体" w:cs="宋体"/>
                <w:color w:val="auto"/>
                <w:spacing w:val="-2"/>
                <w:kern w:val="0"/>
                <w:sz w:val="21"/>
                <w:szCs w:val="21"/>
              </w:rPr>
              <w:t>版</w:t>
            </w:r>
            <w:r>
              <w:rPr>
                <w:rFonts w:hint="eastAsia" w:ascii="宋体" w:hAnsi="宋体" w:eastAsia="宋体" w:cs="宋体"/>
                <w:color w:val="auto"/>
                <w:kern w:val="0"/>
                <w:sz w:val="21"/>
                <w:szCs w:val="21"/>
              </w:rPr>
              <w:t>文</w:t>
            </w:r>
            <w:r>
              <w:rPr>
                <w:rFonts w:hint="eastAsia" w:ascii="宋体" w:hAnsi="宋体" w:eastAsia="宋体" w:cs="宋体"/>
                <w:color w:val="auto"/>
                <w:spacing w:val="-2"/>
                <w:kern w:val="0"/>
                <w:sz w:val="21"/>
                <w:szCs w:val="21"/>
              </w:rPr>
              <w:t>件</w:t>
            </w:r>
            <w:r>
              <w:rPr>
                <w:rFonts w:hint="eastAsia" w:ascii="宋体" w:hAnsi="宋体" w:eastAsia="宋体" w:cs="宋体"/>
                <w:color w:val="auto"/>
                <w:kern w:val="0"/>
                <w:sz w:val="21"/>
                <w:szCs w:val="21"/>
              </w:rPr>
              <w:t>：电子（U盘）一份</w:t>
            </w:r>
          </w:p>
          <w:p>
            <w:pPr>
              <w:ind w:right="0" w:rightChars="0"/>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其他</w:t>
            </w:r>
            <w:r>
              <w:rPr>
                <w:rFonts w:hint="eastAsia" w:ascii="宋体" w:hAnsi="宋体" w:eastAsia="宋体" w:cs="宋体"/>
                <w:color w:val="auto"/>
                <w:spacing w:val="-2"/>
                <w:kern w:val="0"/>
                <w:sz w:val="21"/>
                <w:szCs w:val="21"/>
              </w:rPr>
              <w:t>要</w:t>
            </w:r>
            <w:r>
              <w:rPr>
                <w:rFonts w:hint="eastAsia" w:ascii="宋体" w:hAnsi="宋体" w:eastAsia="宋体" w:cs="宋体"/>
                <w:color w:val="auto"/>
                <w:kern w:val="0"/>
                <w:sz w:val="21"/>
                <w:szCs w:val="21"/>
              </w:rPr>
              <w:t>求：封面标明“正本”和“副本”标识；电子版投标文件壹份（提供U盘壹份，PDF格式，需包含投标文件所有内容，其中至少封面、投标函及投标函附录要求的签字或盖章应当齐全），投标人必须保证投标文件电子文档的完整性、有效性，与投标文件正本（书面版本）的一致性，否则，由此引起的所有后果由各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20.3（3）</w:t>
            </w:r>
          </w:p>
        </w:tc>
        <w:tc>
          <w:tcPr>
            <w:tcW w:w="1633" w:type="dxa"/>
            <w:vAlign w:val="center"/>
          </w:tcPr>
          <w:p>
            <w:pPr>
              <w:adjustRightInd w:val="0"/>
              <w:snapToGrid w:val="0"/>
              <w:ind w:right="0" w:right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响应文件是否需分册装订</w:t>
            </w:r>
          </w:p>
        </w:tc>
        <w:tc>
          <w:tcPr>
            <w:tcW w:w="6744" w:type="dxa"/>
            <w:vAlign w:val="center"/>
          </w:tcPr>
          <w:p>
            <w:pPr>
              <w:spacing w:line="400" w:lineRule="exact"/>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73" w:hRule="atLeast"/>
          <w:jc w:val="center"/>
        </w:trPr>
        <w:tc>
          <w:tcPr>
            <w:tcW w:w="1215" w:type="dxa"/>
            <w:vMerge w:val="restart"/>
            <w:vAlign w:val="center"/>
          </w:tcPr>
          <w:p>
            <w:pPr>
              <w:adjustRightInd w:val="0"/>
              <w:snapToGrid w:val="0"/>
              <w:spacing w:line="360" w:lineRule="auto"/>
              <w:ind w:right="0" w:right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20.3（4）</w:t>
            </w:r>
          </w:p>
          <w:p>
            <w:pPr>
              <w:adjustRightInd w:val="0"/>
              <w:snapToGrid w:val="0"/>
              <w:spacing w:line="360" w:lineRule="auto"/>
              <w:ind w:right="0" w:rightChars="0"/>
              <w:jc w:val="center"/>
              <w:rPr>
                <w:rFonts w:hint="eastAsia" w:ascii="宋体" w:hAnsi="宋体" w:eastAsia="宋体" w:cs="宋体"/>
                <w:bCs/>
                <w:color w:val="auto"/>
                <w:sz w:val="21"/>
                <w:szCs w:val="21"/>
              </w:rPr>
            </w:pPr>
          </w:p>
        </w:tc>
        <w:tc>
          <w:tcPr>
            <w:tcW w:w="1633" w:type="dxa"/>
            <w:vAlign w:val="center"/>
          </w:tcPr>
          <w:p>
            <w:pPr>
              <w:adjustRightInd w:val="0"/>
              <w:snapToGrid w:val="0"/>
              <w:ind w:right="0" w:right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响应文件所附证书证件要求</w:t>
            </w:r>
          </w:p>
        </w:tc>
        <w:tc>
          <w:tcPr>
            <w:tcW w:w="6744" w:type="dxa"/>
            <w:vAlign w:val="center"/>
          </w:tcPr>
          <w:p>
            <w:pPr>
              <w:spacing w:line="480" w:lineRule="exact"/>
              <w:ind w:right="0" w:rightChars="0"/>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投标人应将招标文件要求提交的各种证件及资料原件和投标人认为有必要提交的资料原件，编制目录后用包装袋密封后加盖单位公章，封皮注明项目名称、供应商名称、联系人及联系方式、所递交原件目录，并在密封处加盖单位公章，随同投标文件在投标时间截止前由法定代表人或其委托代理人提交给采购人或招标代理机构。一旦原件递交后不得更换其中的原件、更不得撤回，否则视为自动放弃投标资格，逾期不再接受，经评委核对后统一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215" w:type="dxa"/>
            <w:vMerge w:val="continue"/>
            <w:vAlign w:val="center"/>
          </w:tcPr>
          <w:p>
            <w:pPr>
              <w:adjustRightInd w:val="0"/>
              <w:snapToGrid w:val="0"/>
              <w:spacing w:line="360" w:lineRule="auto"/>
              <w:ind w:right="0" w:rightChars="0"/>
              <w:jc w:val="center"/>
              <w:rPr>
                <w:rFonts w:hint="eastAsia" w:ascii="宋体" w:hAnsi="宋体" w:eastAsia="宋体" w:cs="宋体"/>
                <w:bCs/>
                <w:color w:val="auto"/>
                <w:sz w:val="21"/>
                <w:szCs w:val="21"/>
              </w:rPr>
            </w:pPr>
          </w:p>
        </w:tc>
        <w:tc>
          <w:tcPr>
            <w:tcW w:w="1633" w:type="dxa"/>
            <w:vAlign w:val="center"/>
          </w:tcPr>
          <w:p>
            <w:pPr>
              <w:adjustRightInd w:val="0"/>
              <w:snapToGrid w:val="0"/>
              <w:ind w:right="0" w:right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响应文件签字或盖章要求</w:t>
            </w:r>
          </w:p>
        </w:tc>
        <w:tc>
          <w:tcPr>
            <w:tcW w:w="6744" w:type="dxa"/>
            <w:vAlign w:val="center"/>
          </w:tcPr>
          <w:p>
            <w:pPr>
              <w:snapToGrid w:val="0"/>
              <w:ind w:right="0" w:rightChars="0"/>
              <w:jc w:val="both"/>
              <w:rPr>
                <w:rFonts w:hint="eastAsia" w:ascii="宋体" w:hAnsi="宋体" w:eastAsia="宋体" w:cs="宋体"/>
                <w:bCs/>
                <w:color w:val="auto"/>
                <w:sz w:val="21"/>
                <w:szCs w:val="21"/>
                <w:highlight w:val="yellow"/>
              </w:rPr>
            </w:pPr>
            <w:r>
              <w:rPr>
                <w:rFonts w:hint="eastAsia" w:ascii="宋体" w:hAnsi="宋体" w:eastAsia="宋体" w:cs="宋体"/>
                <w:color w:val="auto"/>
                <w:sz w:val="21"/>
                <w:szCs w:val="21"/>
              </w:rPr>
              <w:t>符合招标文件“第六章 响应文件格式”要求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2" w:hRule="atLeast"/>
          <w:jc w:val="center"/>
        </w:trPr>
        <w:tc>
          <w:tcPr>
            <w:tcW w:w="1215" w:type="dxa"/>
            <w:tcBorders>
              <w:bottom w:val="double" w:color="000000" w:sz="4" w:space="0"/>
            </w:tcBorders>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21.1 （B）</w:t>
            </w:r>
          </w:p>
        </w:tc>
        <w:tc>
          <w:tcPr>
            <w:tcW w:w="1633" w:type="dxa"/>
            <w:tcBorders>
              <w:bottom w:val="double" w:color="000000" w:sz="4" w:space="0"/>
            </w:tcBorders>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pacing w:val="-2"/>
                <w:kern w:val="0"/>
                <w:sz w:val="21"/>
                <w:szCs w:val="21"/>
              </w:rPr>
              <w:t>响应文</w:t>
            </w:r>
            <w:r>
              <w:rPr>
                <w:rFonts w:hint="eastAsia" w:ascii="宋体" w:hAnsi="宋体" w:eastAsia="宋体" w:cs="宋体"/>
                <w:color w:val="auto"/>
                <w:kern w:val="0"/>
                <w:sz w:val="21"/>
                <w:szCs w:val="21"/>
              </w:rPr>
              <w:t>件</w:t>
            </w:r>
            <w:r>
              <w:rPr>
                <w:rFonts w:hint="eastAsia" w:ascii="宋体" w:hAnsi="宋体" w:eastAsia="宋体" w:cs="宋体"/>
                <w:color w:val="auto"/>
                <w:spacing w:val="-2"/>
                <w:kern w:val="0"/>
                <w:sz w:val="21"/>
                <w:szCs w:val="21"/>
              </w:rPr>
              <w:t>加</w:t>
            </w:r>
            <w:r>
              <w:rPr>
                <w:rFonts w:hint="eastAsia" w:ascii="宋体" w:hAnsi="宋体" w:eastAsia="宋体" w:cs="宋体"/>
                <w:color w:val="auto"/>
                <w:kern w:val="0"/>
                <w:sz w:val="21"/>
                <w:szCs w:val="21"/>
              </w:rPr>
              <w:t>密</w:t>
            </w:r>
            <w:r>
              <w:rPr>
                <w:rFonts w:hint="eastAsia" w:ascii="宋体" w:hAnsi="宋体" w:eastAsia="宋体" w:cs="宋体"/>
                <w:color w:val="auto"/>
                <w:spacing w:val="-2"/>
                <w:kern w:val="0"/>
                <w:sz w:val="21"/>
                <w:szCs w:val="21"/>
              </w:rPr>
              <w:t>要</w:t>
            </w:r>
            <w:r>
              <w:rPr>
                <w:rFonts w:hint="eastAsia" w:ascii="宋体" w:hAnsi="宋体" w:eastAsia="宋体" w:cs="宋体"/>
                <w:color w:val="auto"/>
                <w:kern w:val="0"/>
                <w:sz w:val="21"/>
                <w:szCs w:val="21"/>
              </w:rPr>
              <w:t>求</w:t>
            </w:r>
          </w:p>
        </w:tc>
        <w:tc>
          <w:tcPr>
            <w:tcW w:w="6744" w:type="dxa"/>
            <w:tcBorders>
              <w:bottom w:val="double" w:color="000000" w:sz="4" w:space="0"/>
            </w:tcBorders>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062" w:hRule="atLeast"/>
          <w:jc w:val="center"/>
        </w:trPr>
        <w:tc>
          <w:tcPr>
            <w:tcW w:w="1215" w:type="dxa"/>
            <w:tcBorders>
              <w:top w:val="double" w:color="000000" w:sz="4" w:space="0"/>
              <w:left w:val="double" w:color="000000" w:sz="4" w:space="0"/>
              <w:bottom w:val="double" w:color="000000" w:sz="4" w:space="0"/>
              <w:right w:val="single" w:color="000000" w:sz="4" w:space="0"/>
            </w:tcBorders>
            <w:vAlign w:val="center"/>
          </w:tcPr>
          <w:p>
            <w:pPr>
              <w:autoSpaceDE w:val="0"/>
              <w:autoSpaceDN w:val="0"/>
              <w:adjustRightIn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21.1（C）</w:t>
            </w:r>
          </w:p>
        </w:tc>
        <w:tc>
          <w:tcPr>
            <w:tcW w:w="1633" w:type="dxa"/>
            <w:tcBorders>
              <w:top w:val="double" w:color="000000" w:sz="4" w:space="0"/>
              <w:left w:val="single" w:color="000000" w:sz="4" w:space="0"/>
              <w:bottom w:val="double" w:color="000000" w:sz="4" w:space="0"/>
              <w:right w:val="single" w:color="000000" w:sz="4" w:space="0"/>
            </w:tcBorders>
            <w:vAlign w:val="center"/>
          </w:tcPr>
          <w:p>
            <w:pPr>
              <w:autoSpaceDE w:val="0"/>
              <w:autoSpaceDN w:val="0"/>
              <w:adjustRightIn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封套</w:t>
            </w:r>
            <w:r>
              <w:rPr>
                <w:rFonts w:hint="eastAsia" w:ascii="宋体" w:hAnsi="宋体" w:eastAsia="宋体" w:cs="宋体"/>
                <w:color w:val="auto"/>
                <w:spacing w:val="-2"/>
                <w:kern w:val="0"/>
                <w:sz w:val="21"/>
                <w:szCs w:val="21"/>
              </w:rPr>
              <w:t>上</w:t>
            </w:r>
            <w:r>
              <w:rPr>
                <w:rFonts w:hint="eastAsia" w:ascii="宋体" w:hAnsi="宋体" w:eastAsia="宋体" w:cs="宋体"/>
                <w:color w:val="auto"/>
                <w:kern w:val="0"/>
                <w:sz w:val="21"/>
                <w:szCs w:val="21"/>
              </w:rPr>
              <w:t>应</w:t>
            </w:r>
            <w:r>
              <w:rPr>
                <w:rFonts w:hint="eastAsia" w:ascii="宋体" w:hAnsi="宋体" w:eastAsia="宋体" w:cs="宋体"/>
                <w:color w:val="auto"/>
                <w:spacing w:val="-2"/>
                <w:kern w:val="0"/>
                <w:sz w:val="21"/>
                <w:szCs w:val="21"/>
              </w:rPr>
              <w:t>载</w:t>
            </w:r>
            <w:r>
              <w:rPr>
                <w:rFonts w:hint="eastAsia" w:ascii="宋体" w:hAnsi="宋体" w:eastAsia="宋体" w:cs="宋体"/>
                <w:color w:val="auto"/>
                <w:kern w:val="0"/>
                <w:sz w:val="21"/>
                <w:szCs w:val="21"/>
              </w:rPr>
              <w:t>明</w:t>
            </w:r>
            <w:r>
              <w:rPr>
                <w:rFonts w:hint="eastAsia" w:ascii="宋体" w:hAnsi="宋体" w:eastAsia="宋体" w:cs="宋体"/>
                <w:color w:val="auto"/>
                <w:spacing w:val="-2"/>
                <w:kern w:val="0"/>
                <w:sz w:val="21"/>
                <w:szCs w:val="21"/>
              </w:rPr>
              <w:t>的</w:t>
            </w:r>
            <w:r>
              <w:rPr>
                <w:rFonts w:hint="eastAsia" w:ascii="宋体" w:hAnsi="宋体" w:eastAsia="宋体" w:cs="宋体"/>
                <w:color w:val="auto"/>
                <w:kern w:val="0"/>
                <w:sz w:val="21"/>
                <w:szCs w:val="21"/>
              </w:rPr>
              <w:t>信息</w:t>
            </w:r>
          </w:p>
        </w:tc>
        <w:tc>
          <w:tcPr>
            <w:tcW w:w="6744" w:type="dxa"/>
            <w:tcBorders>
              <w:top w:val="double" w:color="000000" w:sz="4" w:space="0"/>
              <w:left w:val="single" w:color="000000" w:sz="4" w:space="0"/>
              <w:bottom w:val="double" w:color="000000" w:sz="4" w:space="0"/>
              <w:right w:val="double" w:color="000000" w:sz="4" w:space="0"/>
            </w:tcBorders>
            <w:vAlign w:val="center"/>
          </w:tcPr>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采购人名称： 采购人地址：</w:t>
            </w:r>
          </w:p>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ab/>
            </w:r>
            <w:r>
              <w:rPr>
                <w:rFonts w:hint="eastAsia" w:ascii="宋体" w:hAnsi="宋体" w:eastAsia="宋体" w:cs="宋体"/>
                <w:color w:val="auto"/>
                <w:sz w:val="21"/>
                <w:szCs w:val="21"/>
              </w:rPr>
              <w:t>（项目名称）响应文件</w:t>
            </w:r>
          </w:p>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采购项目编号：</w:t>
            </w:r>
          </w:p>
          <w:p>
            <w:pPr>
              <w:adjustRightInd w:val="0"/>
              <w:snapToGrid w:val="0"/>
              <w:spacing w:line="360" w:lineRule="auto"/>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在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rPr>
              <w:tab/>
            </w:r>
            <w:r>
              <w:rPr>
                <w:rFonts w:hint="eastAsia" w:ascii="宋体" w:hAnsi="宋体" w:eastAsia="宋体" w:cs="宋体"/>
                <w:color w:val="auto"/>
                <w:sz w:val="21"/>
                <w:szCs w:val="21"/>
              </w:rPr>
              <w:t>时前不得开启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jc w:val="center"/>
        </w:trPr>
        <w:tc>
          <w:tcPr>
            <w:tcW w:w="1215" w:type="dxa"/>
            <w:tcBorders>
              <w:top w:val="double" w:color="000000" w:sz="4" w:space="0"/>
            </w:tcBorders>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1633" w:type="dxa"/>
            <w:tcBorders>
              <w:top w:val="double" w:color="000000" w:sz="4" w:space="0"/>
            </w:tcBorders>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提交首次响应文件截止时间</w:t>
            </w:r>
          </w:p>
        </w:tc>
        <w:tc>
          <w:tcPr>
            <w:tcW w:w="6744" w:type="dxa"/>
            <w:tcBorders>
              <w:top w:val="double" w:color="000000" w:sz="4" w:space="0"/>
            </w:tcBorders>
            <w:vAlign w:val="center"/>
          </w:tcPr>
          <w:p>
            <w:pPr>
              <w:adjustRightInd w:val="0"/>
              <w:snapToGrid w:val="0"/>
              <w:spacing w:line="360" w:lineRule="auto"/>
              <w:ind w:right="0" w:rightChars="0"/>
              <w:jc w:val="both"/>
              <w:rPr>
                <w:rFonts w:hint="eastAsia" w:ascii="宋体" w:hAnsi="宋体" w:eastAsia="宋体" w:cs="宋体"/>
                <w:b/>
                <w:bCs/>
                <w:color w:val="auto"/>
                <w:sz w:val="21"/>
                <w:szCs w:val="21"/>
              </w:rPr>
            </w:pPr>
            <w:r>
              <w:rPr>
                <w:rFonts w:hint="eastAsia" w:asciiTheme="minorEastAsia" w:hAnsiTheme="minorEastAsia" w:eastAsiaTheme="minorEastAsia" w:cstheme="minorEastAsia"/>
                <w:color w:val="auto"/>
                <w:sz w:val="24"/>
                <w:szCs w:val="24"/>
              </w:rPr>
              <w:t xml:space="preserve">2021年 </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 xml:space="preserve"> 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 xml:space="preserve"> 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响应文件送达地点</w:t>
            </w:r>
          </w:p>
        </w:tc>
        <w:tc>
          <w:tcPr>
            <w:tcW w:w="6744" w:type="dxa"/>
            <w:vAlign w:val="center"/>
          </w:tcPr>
          <w:p>
            <w:pPr>
              <w:adjustRightInd w:val="0"/>
              <w:snapToGrid w:val="0"/>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濮阳市振兴路赛博大厦1604室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五、评审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25.4</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pacing w:val="-2"/>
                <w:kern w:val="0"/>
                <w:sz w:val="21"/>
                <w:szCs w:val="21"/>
              </w:rPr>
            </w:pPr>
            <w:r>
              <w:rPr>
                <w:rFonts w:hint="eastAsia" w:ascii="宋体" w:hAnsi="宋体" w:eastAsia="宋体" w:cs="宋体"/>
                <w:color w:val="auto"/>
                <w:spacing w:val="-2"/>
                <w:kern w:val="0"/>
                <w:sz w:val="21"/>
                <w:szCs w:val="21"/>
              </w:rPr>
              <w:t>谈判小组</w:t>
            </w:r>
          </w:p>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pacing w:val="-2"/>
                <w:kern w:val="0"/>
                <w:sz w:val="21"/>
                <w:szCs w:val="21"/>
              </w:rPr>
              <w:t>的组成</w:t>
            </w:r>
          </w:p>
        </w:tc>
        <w:tc>
          <w:tcPr>
            <w:tcW w:w="6744" w:type="dxa"/>
            <w:vAlign w:val="center"/>
          </w:tcPr>
          <w:p>
            <w:pPr>
              <w:adjustRightInd w:val="0"/>
              <w:snapToGrid w:val="0"/>
              <w:spacing w:line="360" w:lineRule="auto"/>
              <w:ind w:right="0" w:rightChars="0"/>
              <w:jc w:val="both"/>
              <w:rPr>
                <w:rFonts w:hint="default" w:ascii="宋体" w:hAnsi="宋体" w:eastAsia="宋体" w:cs="宋体"/>
                <w:b/>
                <w:bCs/>
                <w:color w:val="auto"/>
                <w:sz w:val="21"/>
                <w:szCs w:val="21"/>
                <w:lang w:val="en-US" w:eastAsia="zh-CN"/>
              </w:rPr>
            </w:pPr>
            <w:r>
              <w:rPr>
                <w:rFonts w:hint="eastAsia" w:ascii="宋体" w:hAnsi="宋体" w:eastAsia="宋体" w:cs="宋体"/>
                <w:color w:val="auto"/>
                <w:kern w:val="0"/>
                <w:sz w:val="21"/>
                <w:szCs w:val="21"/>
              </w:rPr>
              <w:t>谈判小组成员人数</w:t>
            </w:r>
            <w:r>
              <w:rPr>
                <w:rFonts w:hint="eastAsia" w:ascii="宋体" w:hAnsi="宋体" w:eastAsia="宋体" w:cs="宋体"/>
                <w:color w:val="auto"/>
                <w:kern w:val="0"/>
                <w:sz w:val="21"/>
                <w:szCs w:val="21"/>
                <w:u w:val="single"/>
              </w:rPr>
              <w:t xml:space="preserve"> 3 </w:t>
            </w:r>
            <w:r>
              <w:rPr>
                <w:rFonts w:hint="eastAsia" w:ascii="宋体" w:hAnsi="宋体" w:eastAsia="宋体" w:cs="宋体"/>
                <w:color w:val="auto"/>
                <w:kern w:val="0"/>
                <w:sz w:val="21"/>
                <w:szCs w:val="21"/>
              </w:rPr>
              <w:t>人：其中采购人代表</w:t>
            </w:r>
            <w:r>
              <w:rPr>
                <w:rFonts w:hint="eastAsia" w:ascii="宋体" w:hAnsi="宋体" w:eastAsia="宋体" w:cs="宋体"/>
                <w:color w:val="auto"/>
                <w:kern w:val="0"/>
                <w:sz w:val="21"/>
                <w:szCs w:val="21"/>
                <w:u w:val="single"/>
              </w:rPr>
              <w:t xml:space="preserve"> 1 </w:t>
            </w:r>
            <w:r>
              <w:rPr>
                <w:rFonts w:hint="eastAsia" w:ascii="宋体" w:hAnsi="宋体" w:eastAsia="宋体" w:cs="宋体"/>
                <w:color w:val="auto"/>
                <w:kern w:val="0"/>
                <w:sz w:val="21"/>
                <w:szCs w:val="21"/>
              </w:rPr>
              <w:t>人，技术</w:t>
            </w:r>
            <w:r>
              <w:rPr>
                <w:rFonts w:hint="eastAsia" w:ascii="宋体" w:hAnsi="宋体" w:eastAsia="宋体" w:cs="宋体"/>
                <w:color w:val="auto"/>
                <w:spacing w:val="-2"/>
                <w:kern w:val="0"/>
                <w:sz w:val="21"/>
                <w:szCs w:val="21"/>
              </w:rPr>
              <w:t>、</w:t>
            </w:r>
            <w:r>
              <w:rPr>
                <w:rFonts w:hint="eastAsia" w:ascii="宋体" w:hAnsi="宋体" w:eastAsia="宋体" w:cs="宋体"/>
                <w:color w:val="auto"/>
                <w:kern w:val="0"/>
                <w:sz w:val="21"/>
                <w:szCs w:val="21"/>
              </w:rPr>
              <w:t>经</w:t>
            </w:r>
            <w:r>
              <w:rPr>
                <w:rFonts w:hint="eastAsia" w:ascii="宋体" w:hAnsi="宋体" w:eastAsia="宋体" w:cs="宋体"/>
                <w:color w:val="auto"/>
                <w:spacing w:val="-2"/>
                <w:kern w:val="0"/>
                <w:sz w:val="21"/>
                <w:szCs w:val="21"/>
              </w:rPr>
              <w:t>济</w:t>
            </w:r>
            <w:r>
              <w:rPr>
                <w:rFonts w:hint="eastAsia" w:ascii="宋体" w:hAnsi="宋体" w:eastAsia="宋体" w:cs="宋体"/>
                <w:color w:val="auto"/>
                <w:kern w:val="0"/>
                <w:sz w:val="21"/>
                <w:szCs w:val="21"/>
              </w:rPr>
              <w:t>等</w:t>
            </w:r>
            <w:r>
              <w:rPr>
                <w:rFonts w:hint="eastAsia" w:ascii="宋体" w:hAnsi="宋体" w:eastAsia="宋体" w:cs="宋体"/>
                <w:color w:val="auto"/>
                <w:spacing w:val="-2"/>
                <w:kern w:val="0"/>
                <w:sz w:val="21"/>
                <w:szCs w:val="21"/>
              </w:rPr>
              <w:t>方</w:t>
            </w:r>
            <w:r>
              <w:rPr>
                <w:rFonts w:hint="eastAsia" w:ascii="宋体" w:hAnsi="宋体" w:eastAsia="宋体" w:cs="宋体"/>
                <w:color w:val="auto"/>
                <w:kern w:val="0"/>
                <w:sz w:val="21"/>
                <w:szCs w:val="21"/>
              </w:rPr>
              <w:t>面</w:t>
            </w:r>
            <w:r>
              <w:rPr>
                <w:rFonts w:hint="eastAsia" w:ascii="宋体" w:hAnsi="宋体" w:eastAsia="宋体" w:cs="宋体"/>
                <w:color w:val="auto"/>
                <w:spacing w:val="-2"/>
                <w:kern w:val="0"/>
                <w:sz w:val="21"/>
                <w:szCs w:val="21"/>
              </w:rPr>
              <w:t>专</w:t>
            </w:r>
            <w:r>
              <w:rPr>
                <w:rFonts w:hint="eastAsia" w:ascii="宋体" w:hAnsi="宋体" w:eastAsia="宋体" w:cs="宋体"/>
                <w:color w:val="auto"/>
                <w:kern w:val="0"/>
                <w:sz w:val="21"/>
                <w:szCs w:val="21"/>
              </w:rPr>
              <w:t>家</w:t>
            </w:r>
            <w:r>
              <w:rPr>
                <w:rFonts w:hint="eastAsia" w:ascii="宋体" w:hAnsi="宋体" w:eastAsia="宋体" w:cs="宋体"/>
                <w:color w:val="auto"/>
                <w:kern w:val="0"/>
                <w:sz w:val="21"/>
                <w:szCs w:val="21"/>
                <w:u w:val="single"/>
              </w:rPr>
              <w:t xml:space="preserve"> 2 </w:t>
            </w:r>
            <w:r>
              <w:rPr>
                <w:rFonts w:hint="eastAsia" w:ascii="宋体" w:hAnsi="宋体" w:eastAsia="宋体" w:cs="宋体"/>
                <w:color w:val="auto"/>
                <w:kern w:val="0"/>
                <w:sz w:val="21"/>
                <w:szCs w:val="21"/>
              </w:rPr>
              <w:t>人。</w:t>
            </w:r>
            <w:r>
              <w:rPr>
                <w:rFonts w:hint="eastAsia" w:ascii="宋体" w:hAnsi="宋体" w:cs="宋体"/>
                <w:color w:val="auto"/>
                <w:kern w:val="0"/>
                <w:sz w:val="21"/>
                <w:szCs w:val="21"/>
                <w:lang w:val="en-US" w:eastAsia="zh-CN"/>
              </w:rPr>
              <w:t>由采购人从相关专家库中随机抽取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37" w:hRule="atLeast"/>
          <w:jc w:val="center"/>
        </w:trPr>
        <w:tc>
          <w:tcPr>
            <w:tcW w:w="9592" w:type="dxa"/>
            <w:gridSpan w:val="3"/>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b/>
                <w:color w:val="auto"/>
                <w:sz w:val="21"/>
                <w:szCs w:val="21"/>
              </w:rPr>
              <w:t>六、合同授予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7"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30.1</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履约保证金</w:t>
            </w:r>
          </w:p>
        </w:tc>
        <w:tc>
          <w:tcPr>
            <w:tcW w:w="6744" w:type="dxa"/>
            <w:vAlign w:val="center"/>
          </w:tcPr>
          <w:p>
            <w:pPr>
              <w:adjustRightInd w:val="0"/>
              <w:snapToGrid w:val="0"/>
              <w:spacing w:line="360" w:lineRule="auto"/>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是否要求中标人提交履约保证金：不要求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6" w:hRule="atLeast"/>
          <w:jc w:val="center"/>
        </w:trPr>
        <w:tc>
          <w:tcPr>
            <w:tcW w:w="9592" w:type="dxa"/>
            <w:gridSpan w:val="3"/>
            <w:vAlign w:val="center"/>
          </w:tcPr>
          <w:p>
            <w:pPr>
              <w:autoSpaceDE w:val="0"/>
              <w:autoSpaceDN w:val="0"/>
              <w:adjustRightInd w:val="0"/>
              <w:spacing w:before="48"/>
              <w:ind w:right="0" w:rightChars="0"/>
              <w:jc w:val="center"/>
              <w:rPr>
                <w:rFonts w:hint="eastAsia" w:ascii="宋体" w:hAnsi="宋体" w:eastAsia="宋体" w:cs="宋体"/>
                <w:color w:val="auto"/>
                <w:sz w:val="21"/>
                <w:szCs w:val="21"/>
              </w:rPr>
            </w:pPr>
            <w:r>
              <w:rPr>
                <w:rFonts w:hint="eastAsia" w:ascii="宋体" w:hAnsi="宋体" w:eastAsia="宋体" w:cs="宋体"/>
                <w:b/>
                <w:color w:val="auto"/>
                <w:sz w:val="21"/>
                <w:szCs w:val="21"/>
              </w:rPr>
              <w:t>八、需要补充的其他内容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215" w:type="dxa"/>
            <w:vAlign w:val="center"/>
          </w:tcPr>
          <w:p>
            <w:pPr>
              <w:autoSpaceDE w:val="0"/>
              <w:autoSpaceDN w:val="0"/>
              <w:adjustRightInd w:val="0"/>
              <w:spacing w:before="55" w:line="347" w:lineRule="exact"/>
              <w:ind w:right="0" w:rightChars="0"/>
              <w:jc w:val="center"/>
              <w:rPr>
                <w:rFonts w:hint="eastAsia" w:ascii="宋体" w:hAnsi="宋体" w:eastAsia="宋体" w:cs="宋体"/>
                <w:color w:val="auto"/>
                <w:kern w:val="0"/>
                <w:position w:val="-3"/>
                <w:sz w:val="21"/>
                <w:szCs w:val="21"/>
              </w:rPr>
            </w:pPr>
            <w:r>
              <w:rPr>
                <w:rFonts w:hint="eastAsia" w:ascii="宋体" w:hAnsi="宋体" w:eastAsia="宋体" w:cs="宋体"/>
                <w:color w:val="auto"/>
                <w:kern w:val="0"/>
                <w:position w:val="-3"/>
                <w:sz w:val="21"/>
                <w:szCs w:val="21"/>
              </w:rPr>
              <w:t>37</w:t>
            </w:r>
          </w:p>
        </w:tc>
        <w:tc>
          <w:tcPr>
            <w:tcW w:w="1633" w:type="dxa"/>
            <w:vAlign w:val="center"/>
          </w:tcPr>
          <w:p>
            <w:pPr>
              <w:autoSpaceDE w:val="0"/>
              <w:autoSpaceDN w:val="0"/>
              <w:adjustRightInd w:val="0"/>
              <w:spacing w:before="55"/>
              <w:ind w:right="0" w:rightChars="0"/>
              <w:jc w:val="center"/>
              <w:rPr>
                <w:rFonts w:hint="eastAsia" w:ascii="宋体" w:hAnsi="宋体" w:eastAsia="宋体" w:cs="宋体"/>
                <w:color w:val="auto"/>
                <w:kern w:val="0"/>
                <w:position w:val="-3"/>
                <w:sz w:val="21"/>
                <w:szCs w:val="21"/>
              </w:rPr>
            </w:pPr>
            <w:r>
              <w:rPr>
                <w:rFonts w:hint="eastAsia" w:ascii="宋体" w:hAnsi="宋体" w:eastAsia="宋体" w:cs="宋体"/>
                <w:color w:val="auto"/>
                <w:kern w:val="0"/>
                <w:position w:val="-3"/>
                <w:sz w:val="21"/>
                <w:szCs w:val="21"/>
              </w:rPr>
              <w:t>是否采用电子招标投标（采购）</w:t>
            </w:r>
          </w:p>
        </w:tc>
        <w:tc>
          <w:tcPr>
            <w:tcW w:w="6744" w:type="dxa"/>
            <w:vAlign w:val="center"/>
          </w:tcPr>
          <w:p>
            <w:pPr>
              <w:autoSpaceDE w:val="0"/>
              <w:autoSpaceDN w:val="0"/>
              <w:adjustRightInd w:val="0"/>
              <w:spacing w:before="55" w:line="347" w:lineRule="exact"/>
              <w:ind w:right="0" w:rightChars="0"/>
              <w:jc w:val="both"/>
              <w:rPr>
                <w:rFonts w:hint="eastAsia" w:ascii="宋体" w:hAnsi="宋体" w:eastAsia="宋体" w:cs="宋体"/>
                <w:color w:val="auto"/>
                <w:kern w:val="0"/>
                <w:position w:val="-3"/>
                <w:sz w:val="21"/>
                <w:szCs w:val="21"/>
              </w:rPr>
            </w:pPr>
            <w:r>
              <w:rPr>
                <w:rFonts w:hint="eastAsia" w:ascii="宋体" w:hAnsi="宋体" w:eastAsia="宋体" w:cs="宋体"/>
                <w:color w:val="auto"/>
                <w:kern w:val="0"/>
                <w:position w:val="-3"/>
                <w:sz w:val="21"/>
                <w:szCs w:val="21"/>
              </w:rPr>
              <w:t xml:space="preserve">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4"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38.1</w:t>
            </w:r>
          </w:p>
        </w:tc>
        <w:tc>
          <w:tcPr>
            <w:tcW w:w="1633" w:type="dxa"/>
            <w:vAlign w:val="center"/>
          </w:tcPr>
          <w:p>
            <w:pPr>
              <w:adjustRightInd w:val="0"/>
              <w:snapToGrid w:val="0"/>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采购代理服务费</w:t>
            </w:r>
          </w:p>
        </w:tc>
        <w:tc>
          <w:tcPr>
            <w:tcW w:w="6744" w:type="dxa"/>
            <w:vAlign w:val="center"/>
          </w:tcPr>
          <w:p>
            <w:pPr>
              <w:autoSpaceDE w:val="0"/>
              <w:autoSpaceDN w:val="0"/>
              <w:adjustRightInd w:val="0"/>
              <w:spacing w:line="360" w:lineRule="auto"/>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1、本项目采购代理服务费由成交供应商缴纳，缴纳标准参照“计价格[2002]1980号”文件规定的代理服务收费标准执行；</w:t>
            </w:r>
          </w:p>
          <w:p>
            <w:pPr>
              <w:autoSpaceDE w:val="0"/>
              <w:autoSpaceDN w:val="0"/>
              <w:adjustRightInd w:val="0"/>
              <w:spacing w:line="360" w:lineRule="auto"/>
              <w:ind w:right="0" w:rightChars="0"/>
              <w:jc w:val="both"/>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2、缴纳时间：领取《成交通知书》时交纳。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1215"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38.2</w:t>
            </w:r>
          </w:p>
        </w:tc>
        <w:tc>
          <w:tcPr>
            <w:tcW w:w="1633" w:type="dxa"/>
            <w:vAlign w:val="center"/>
          </w:tcPr>
          <w:p>
            <w:pPr>
              <w:adjustRightInd w:val="0"/>
              <w:snapToGrid w:val="0"/>
              <w:spacing w:line="360" w:lineRule="auto"/>
              <w:ind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特别提示</w:t>
            </w:r>
          </w:p>
        </w:tc>
        <w:tc>
          <w:tcPr>
            <w:tcW w:w="6744" w:type="dxa"/>
            <w:vAlign w:val="center"/>
          </w:tcPr>
          <w:p>
            <w:pPr>
              <w:adjustRightInd w:val="0"/>
              <w:snapToGrid w:val="0"/>
              <w:spacing w:line="360" w:lineRule="auto"/>
              <w:ind w:right="0" w:righ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谈判文件内容前后不一致的以供应商须知前附表为准，供应商须知前附表没有的以最后内容为准。</w:t>
            </w:r>
          </w:p>
        </w:tc>
      </w:tr>
    </w:tbl>
    <w:p>
      <w:pPr>
        <w:adjustRightInd w:val="0"/>
        <w:snapToGrid w:val="0"/>
        <w:spacing w:line="360" w:lineRule="auto"/>
        <w:ind w:right="0" w:rightChars="0"/>
        <w:jc w:val="center"/>
        <w:rPr>
          <w:rFonts w:ascii="宋体" w:hAnsi="宋体" w:cs="宋体"/>
          <w:b/>
          <w:color w:val="auto"/>
          <w:sz w:val="24"/>
        </w:rPr>
      </w:pPr>
      <w:r>
        <w:rPr>
          <w:rFonts w:hint="eastAsia" w:ascii="宋体" w:hAnsi="宋体" w:cs="宋体"/>
          <w:b/>
          <w:bCs/>
          <w:color w:val="auto"/>
          <w:szCs w:val="21"/>
        </w:rPr>
        <w:br w:type="page"/>
      </w:r>
      <w:r>
        <w:rPr>
          <w:rFonts w:hint="eastAsia" w:ascii="宋体" w:hAnsi="宋体" w:cs="宋体"/>
          <w:b/>
          <w:color w:val="auto"/>
          <w:sz w:val="24"/>
        </w:rPr>
        <w:t>供应商须知正文</w:t>
      </w:r>
      <w:bookmarkStart w:id="9" w:name="_Toc28602"/>
    </w:p>
    <w:p>
      <w:pPr>
        <w:adjustRightInd w:val="0"/>
        <w:snapToGrid w:val="0"/>
        <w:spacing w:line="360" w:lineRule="auto"/>
        <w:ind w:right="0" w:rightChars="0"/>
        <w:jc w:val="center"/>
        <w:outlineLvl w:val="1"/>
        <w:rPr>
          <w:rFonts w:ascii="宋体" w:hAnsi="宋体" w:cs="宋体"/>
          <w:bCs/>
          <w:color w:val="auto"/>
          <w:szCs w:val="21"/>
        </w:rPr>
      </w:pPr>
      <w:bookmarkStart w:id="10" w:name="_Toc13249840"/>
      <w:bookmarkStart w:id="11" w:name="_Toc23420"/>
      <w:bookmarkStart w:id="12" w:name="_Toc14863"/>
      <w:r>
        <w:rPr>
          <w:rFonts w:hint="eastAsia" w:ascii="宋体" w:hAnsi="宋体" w:cs="宋体"/>
          <w:color w:val="auto"/>
          <w:sz w:val="24"/>
        </w:rPr>
        <w:t>一、说明</w:t>
      </w:r>
      <w:bookmarkEnd w:id="9"/>
      <w:bookmarkEnd w:id="10"/>
      <w:bookmarkEnd w:id="11"/>
      <w:bookmarkEnd w:id="12"/>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1.适用范围</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1.1 本谈判文件仅适用于供应商须知前附表中所叙述的采购项目。</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2.定义</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2.1 “采购人”是指依法进行政府采购的国家机关、事业单位、团体组织。本次政府采购的采购人名称、地址、电话、联系人见供应商须知前附表。</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2.2 “采购代理机构”是指接受采购人委托，代理采购项目的集中采购机构和其他采购代理机构。本次政府采购的采购代理机构名称、地址、电话、联系人见供应商须知前附表。</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bCs/>
          <w:color w:val="auto"/>
          <w:kern w:val="36"/>
          <w:szCs w:val="21"/>
        </w:rPr>
      </w:pPr>
      <w:r>
        <w:rPr>
          <w:rFonts w:hint="eastAsia" w:ascii="宋体" w:hAnsi="宋体" w:cs="宋体"/>
          <w:color w:val="auto"/>
          <w:szCs w:val="21"/>
        </w:rPr>
        <w:t>2.3 “供应商”是指响应谈判文件要求、参加竞争性谈判采购的法人、其他组织或者自然人。本次政府采购项目</w:t>
      </w:r>
      <w:r>
        <w:rPr>
          <w:rFonts w:hint="eastAsia" w:ascii="宋体" w:hAnsi="宋体" w:cs="宋体"/>
          <w:color w:val="auto"/>
          <w:kern w:val="0"/>
          <w:szCs w:val="21"/>
        </w:rPr>
        <w:t>邀请</w:t>
      </w:r>
      <w:r>
        <w:rPr>
          <w:rFonts w:hint="eastAsia" w:ascii="宋体" w:hAnsi="宋体" w:cs="宋体"/>
          <w:color w:val="auto"/>
          <w:szCs w:val="21"/>
        </w:rPr>
        <w:t>的</w:t>
      </w:r>
      <w:r>
        <w:rPr>
          <w:rFonts w:hint="eastAsia" w:ascii="宋体" w:hAnsi="宋体" w:cs="宋体"/>
          <w:color w:val="auto"/>
          <w:kern w:val="0"/>
          <w:szCs w:val="21"/>
        </w:rPr>
        <w:t>供应商通过</w:t>
      </w:r>
      <w:r>
        <w:rPr>
          <w:rFonts w:hint="eastAsia" w:ascii="宋体" w:hAnsi="宋体" w:cs="宋体"/>
          <w:color w:val="auto"/>
          <w:szCs w:val="21"/>
        </w:rPr>
        <w:t>供应商须知前附表所述方式</w:t>
      </w:r>
      <w:r>
        <w:rPr>
          <w:rFonts w:hint="eastAsia" w:ascii="宋体" w:hAnsi="宋体" w:cs="宋体"/>
          <w:color w:val="auto"/>
          <w:kern w:val="0"/>
          <w:szCs w:val="21"/>
        </w:rPr>
        <w:t>，经</w:t>
      </w:r>
      <w:r>
        <w:rPr>
          <w:rFonts w:hint="eastAsia" w:ascii="宋体" w:hAnsi="宋体" w:cs="宋体"/>
          <w:color w:val="auto"/>
          <w:kern w:val="36"/>
          <w:szCs w:val="21"/>
        </w:rPr>
        <w:t>谈</w:t>
      </w:r>
      <w:r>
        <w:rPr>
          <w:rFonts w:hint="eastAsia" w:ascii="宋体" w:hAnsi="宋体" w:cs="宋体"/>
          <w:bCs/>
          <w:color w:val="auto"/>
          <w:kern w:val="36"/>
          <w:szCs w:val="21"/>
        </w:rPr>
        <w:t>判小组确定。</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szCs w:val="21"/>
        </w:rPr>
        <w:t>2.4 “谈判小组”是指</w:t>
      </w:r>
      <w:r>
        <w:rPr>
          <w:rFonts w:hint="eastAsia" w:ascii="宋体" w:hAnsi="宋体" w:cs="宋体"/>
          <w:color w:val="auto"/>
          <w:kern w:val="0"/>
          <w:szCs w:val="21"/>
        </w:rPr>
        <w:t>依据《中华人民共和国政府采购法》和财政部</w:t>
      </w:r>
      <w:r>
        <w:rPr>
          <w:rFonts w:hint="eastAsia" w:ascii="宋体" w:hAnsi="宋体" w:cs="宋体"/>
          <w:bCs/>
          <w:color w:val="auto"/>
          <w:kern w:val="36"/>
          <w:szCs w:val="21"/>
        </w:rPr>
        <w:t>《政府采购非招标采购方式管理办法》有关规定组建，依法依规</w:t>
      </w:r>
      <w:r>
        <w:rPr>
          <w:rFonts w:hint="eastAsia" w:ascii="宋体" w:hAnsi="宋体" w:cs="宋体"/>
          <w:color w:val="auto"/>
          <w:kern w:val="0"/>
          <w:szCs w:val="21"/>
        </w:rPr>
        <w:t>履行其职责和义务的机构。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2.5 “货物”是指各种形态和种类的物品，包括原材料、燃料、设备、产品等，详见《政府采购品目分类目录》(</w:t>
      </w:r>
      <w:r>
        <w:rPr>
          <w:rStyle w:val="23"/>
          <w:rFonts w:hint="eastAsia" w:ascii="宋体" w:hAnsi="宋体" w:cs="宋体"/>
          <w:b w:val="0"/>
          <w:color w:val="auto"/>
        </w:rPr>
        <w:t>财库[2013]189号</w:t>
      </w:r>
      <w:r>
        <w:rPr>
          <w:rFonts w:hint="eastAsia" w:ascii="宋体" w:hAnsi="宋体" w:cs="宋体"/>
          <w:color w:val="auto"/>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2.6 “工程”是指建设工程，包括建筑物和构筑物的新建、改建、扩建、装修、拆除、修缮等，详见《政府采购品目分类目录》(</w:t>
      </w:r>
      <w:r>
        <w:rPr>
          <w:rStyle w:val="23"/>
          <w:rFonts w:hint="eastAsia" w:ascii="宋体" w:hAnsi="宋体" w:cs="宋体"/>
          <w:b w:val="0"/>
          <w:color w:val="auto"/>
        </w:rPr>
        <w:t>财库[2013]189号</w:t>
      </w:r>
      <w:r>
        <w:rPr>
          <w:rFonts w:hint="eastAsia" w:ascii="宋体" w:hAnsi="宋体" w:cs="宋体"/>
          <w:color w:val="auto"/>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2.7 “服务”是指除货物和工程以外的其他政府采购对象，详见《政府采购品目分类目录》(</w:t>
      </w:r>
      <w:r>
        <w:rPr>
          <w:rStyle w:val="23"/>
          <w:rFonts w:hint="eastAsia" w:ascii="宋体" w:hAnsi="宋体" w:cs="宋体"/>
          <w:b w:val="0"/>
          <w:color w:val="auto"/>
        </w:rPr>
        <w:t>财库[2013]189号</w:t>
      </w:r>
      <w:r>
        <w:rPr>
          <w:rFonts w:hint="eastAsia" w:ascii="宋体" w:hAnsi="宋体" w:cs="宋体"/>
          <w:color w:val="auto"/>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2.8 “节能产品”或者“环保产品”是指财政部发布的《节能产品政府采购品目清单》或者《环境标志产品政府采购品目清单》的产品。</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2.9 “进口产品”是指通过中国海关报关验放进入中国境内且产自关境外的产品，详见《关于政府采购进口产品管理有关问题的通知》(财库[2007]119号)。</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3.采购内容及范围</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3.1</w:t>
      </w:r>
      <w:r>
        <w:rPr>
          <w:rFonts w:hint="eastAsia"/>
          <w:color w:val="auto"/>
          <w:kern w:val="2"/>
          <w:sz w:val="21"/>
          <w:szCs w:val="21"/>
          <w:lang w:val="en-US" w:eastAsia="zh-CN"/>
        </w:rPr>
        <w:t>采购内容</w:t>
      </w:r>
      <w:r>
        <w:rPr>
          <w:rFonts w:hint="eastAsia"/>
          <w:color w:val="auto"/>
          <w:kern w:val="2"/>
          <w:sz w:val="21"/>
          <w:szCs w:val="21"/>
        </w:rPr>
        <w:t>：见供应商须知前附表。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3.2采购货物技术规格：见供应商须知前附表。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3.3标包划分：见供应商须知前附表。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3.4核心产品：</w:t>
      </w:r>
      <w:r>
        <w:rPr>
          <w:rFonts w:hint="eastAsia"/>
          <w:color w:val="auto"/>
          <w:kern w:val="2"/>
          <w:sz w:val="21"/>
          <w:szCs w:val="21"/>
          <w:lang w:val="en-US" w:eastAsia="zh-CN"/>
        </w:rPr>
        <w:t>无</w:t>
      </w:r>
      <w:r>
        <w:rPr>
          <w:rFonts w:hint="eastAsia"/>
          <w:color w:val="auto"/>
          <w:kern w:val="2"/>
          <w:sz w:val="21"/>
          <w:szCs w:val="21"/>
        </w:rPr>
        <w:t>。</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3.5采购范围：见供应商须知前附表。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3.6交货期：见供应商须知前附表。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3.7交货地点：见供应商须知前附表。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rFonts w:hint="eastAsia"/>
          <w:color w:val="auto"/>
          <w:kern w:val="2"/>
          <w:sz w:val="21"/>
          <w:szCs w:val="21"/>
        </w:rPr>
      </w:pPr>
      <w:r>
        <w:rPr>
          <w:rFonts w:hint="eastAsia"/>
          <w:color w:val="auto"/>
          <w:kern w:val="2"/>
          <w:sz w:val="21"/>
          <w:szCs w:val="21"/>
        </w:rPr>
        <w:t>3.8质量</w:t>
      </w:r>
      <w:r>
        <w:rPr>
          <w:rFonts w:hint="eastAsia"/>
          <w:color w:val="auto"/>
          <w:kern w:val="2"/>
          <w:sz w:val="21"/>
          <w:szCs w:val="21"/>
          <w:lang w:val="en-US" w:eastAsia="zh-CN"/>
        </w:rPr>
        <w:t>标准</w:t>
      </w:r>
      <w:r>
        <w:rPr>
          <w:rFonts w:hint="eastAsia"/>
          <w:color w:val="auto"/>
          <w:kern w:val="2"/>
          <w:sz w:val="21"/>
          <w:szCs w:val="21"/>
        </w:rPr>
        <w:t>：见供应商须知前附表。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rFonts w:hint="default" w:eastAsia="宋体"/>
          <w:color w:val="auto"/>
          <w:kern w:val="2"/>
          <w:sz w:val="21"/>
          <w:szCs w:val="21"/>
          <w:lang w:val="en-US" w:eastAsia="zh-CN"/>
        </w:rPr>
      </w:pPr>
      <w:r>
        <w:rPr>
          <w:rFonts w:hint="eastAsia"/>
          <w:color w:val="auto"/>
          <w:kern w:val="2"/>
          <w:sz w:val="21"/>
          <w:szCs w:val="21"/>
          <w:lang w:val="en-US" w:eastAsia="zh-CN"/>
        </w:rPr>
        <w:t>3.9质保期：</w:t>
      </w:r>
      <w:r>
        <w:rPr>
          <w:rFonts w:hint="eastAsia"/>
          <w:color w:val="auto"/>
          <w:kern w:val="2"/>
          <w:sz w:val="21"/>
          <w:szCs w:val="21"/>
        </w:rPr>
        <w:t>见供应商须知前附表。</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4.资金来源及预算金额</w:t>
      </w:r>
    </w:p>
    <w:p>
      <w:pPr>
        <w:pStyle w:val="37"/>
        <w:keepNext w:val="0"/>
        <w:keepLines w:val="0"/>
        <w:pageBreakBefore w:val="0"/>
        <w:kinsoku/>
        <w:wordWrap/>
        <w:overflowPunct/>
        <w:topLinePunct w:val="0"/>
        <w:bidi w:val="0"/>
        <w:spacing w:line="380" w:lineRule="exact"/>
        <w:ind w:right="0" w:rightChars="0" w:firstLine="363"/>
        <w:textAlignment w:val="auto"/>
        <w:rPr>
          <w:color w:val="auto"/>
          <w:kern w:val="2"/>
          <w:sz w:val="21"/>
          <w:szCs w:val="21"/>
        </w:rPr>
      </w:pPr>
      <w:r>
        <w:rPr>
          <w:rFonts w:hint="eastAsia"/>
          <w:color w:val="auto"/>
          <w:kern w:val="2"/>
          <w:sz w:val="21"/>
          <w:szCs w:val="21"/>
        </w:rPr>
        <w:t>4.1资金来源：见供应商须知前附表。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rFonts w:hint="eastAsia"/>
          <w:color w:val="auto"/>
          <w:kern w:val="2"/>
          <w:sz w:val="21"/>
          <w:szCs w:val="21"/>
        </w:rPr>
      </w:pPr>
      <w:r>
        <w:rPr>
          <w:rFonts w:hint="eastAsia"/>
          <w:color w:val="auto"/>
          <w:kern w:val="2"/>
          <w:sz w:val="21"/>
          <w:szCs w:val="21"/>
        </w:rPr>
        <w:t>4.2预算金额（最高限价）：见供应商须知前附表。</w:t>
      </w:r>
    </w:p>
    <w:p>
      <w:pPr>
        <w:pStyle w:val="37"/>
        <w:keepNext w:val="0"/>
        <w:keepLines w:val="0"/>
        <w:pageBreakBefore w:val="0"/>
        <w:kinsoku/>
        <w:wordWrap/>
        <w:overflowPunct/>
        <w:topLinePunct w:val="0"/>
        <w:bidi w:val="0"/>
        <w:spacing w:line="380" w:lineRule="exact"/>
        <w:ind w:right="0" w:rightChars="0" w:firstLine="363"/>
        <w:textAlignment w:val="auto"/>
        <w:rPr>
          <w:rFonts w:hint="default" w:eastAsia="宋体"/>
          <w:color w:val="auto"/>
          <w:kern w:val="2"/>
          <w:sz w:val="21"/>
          <w:szCs w:val="21"/>
          <w:lang w:val="en-US" w:eastAsia="zh-CN"/>
        </w:rPr>
      </w:pPr>
      <w:r>
        <w:rPr>
          <w:rFonts w:hint="eastAsia"/>
          <w:color w:val="auto"/>
          <w:kern w:val="2"/>
          <w:sz w:val="21"/>
          <w:szCs w:val="21"/>
          <w:lang w:val="en-US" w:eastAsia="zh-CN"/>
        </w:rPr>
        <w:t>4.3、付款方式：</w:t>
      </w:r>
      <w:r>
        <w:rPr>
          <w:rFonts w:hint="eastAsia"/>
          <w:color w:val="auto"/>
          <w:kern w:val="2"/>
          <w:sz w:val="21"/>
          <w:szCs w:val="21"/>
        </w:rPr>
        <w:t>见供应商须知前附表</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5.供应商资格要求</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 xml:space="preserve">5.1 供应商资格要求见供应商须知前附表。 </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5.2供应商须知前附表规定</w:t>
      </w:r>
      <w:r>
        <w:rPr>
          <w:rFonts w:hint="eastAsia" w:ascii="宋体" w:hAnsi="宋体" w:cs="宋体"/>
          <w:color w:val="auto"/>
          <w:kern w:val="0"/>
          <w:szCs w:val="21"/>
          <w:lang w:val="en-US" w:eastAsia="zh-CN"/>
        </w:rPr>
        <w:t>不</w:t>
      </w:r>
      <w:r>
        <w:rPr>
          <w:rFonts w:hint="eastAsia" w:ascii="宋体" w:hAnsi="宋体" w:cs="宋体"/>
          <w:color w:val="auto"/>
          <w:kern w:val="0"/>
          <w:szCs w:val="21"/>
        </w:rPr>
        <w:t>接受供应商以联合体形式参加竞谈</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5.3 供应商不得存在下列情形之一：</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（1）单位负责人为同一人或者存在直接控股、管理关系的不同供应商，不得参加同一合同项下的政府采购活动。</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（2）为采购项目提供整体设计、规范编制或者项目管理、监理、检测等服务的供应商，不得再参加该项目的其他采购活动。</w:t>
      </w:r>
    </w:p>
    <w:p>
      <w:pPr>
        <w:keepNext w:val="0"/>
        <w:keepLines w:val="0"/>
        <w:pageBreakBefore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kern w:val="0"/>
          <w:szCs w:val="21"/>
        </w:rPr>
      </w:pPr>
      <w:r>
        <w:rPr>
          <w:rFonts w:hint="eastAsia" w:ascii="宋体" w:hAnsi="宋体" w:cs="宋体"/>
          <w:color w:val="auto"/>
          <w:kern w:val="0"/>
          <w:szCs w:val="21"/>
        </w:rPr>
        <w:t>（3）法律法规或供应商须知前附表规定的其他情形。</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6.费用承担</w:t>
      </w:r>
    </w:p>
    <w:p>
      <w:pPr>
        <w:keepNext w:val="0"/>
        <w:keepLines w:val="0"/>
        <w:pageBreakBefore w:val="0"/>
        <w:kinsoku/>
        <w:wordWrap/>
        <w:overflowPunct/>
        <w:topLinePunct w:val="0"/>
        <w:autoSpaceDE w:val="0"/>
        <w:autoSpaceDN w:val="0"/>
        <w:bidi w:val="0"/>
        <w:adjustRightInd w:val="0"/>
        <w:spacing w:line="380" w:lineRule="exact"/>
        <w:ind w:left="520" w:right="0" w:rightChars="0"/>
        <w:jc w:val="left"/>
        <w:textAlignment w:val="auto"/>
        <w:rPr>
          <w:rFonts w:ascii="宋体" w:hAnsi="宋体" w:cs="宋体"/>
          <w:color w:val="auto"/>
          <w:kern w:val="0"/>
          <w:szCs w:val="21"/>
        </w:rPr>
      </w:pPr>
      <w:r>
        <w:rPr>
          <w:rFonts w:hint="eastAsia" w:ascii="宋体" w:hAnsi="宋体" w:cs="宋体"/>
          <w:color w:val="auto"/>
          <w:kern w:val="0"/>
          <w:szCs w:val="21"/>
        </w:rPr>
        <w:t>无。</w:t>
      </w:r>
    </w:p>
    <w:p>
      <w:pPr>
        <w:keepNext w:val="0"/>
        <w:keepLines w:val="0"/>
        <w:pageBreakBefore w:val="0"/>
        <w:kinsoku/>
        <w:wordWrap/>
        <w:overflowPunct/>
        <w:topLinePunct w:val="0"/>
        <w:autoSpaceDE w:val="0"/>
        <w:autoSpaceDN w:val="0"/>
        <w:bidi w:val="0"/>
        <w:adjustRightInd w:val="0"/>
        <w:spacing w:before="10" w:line="380" w:lineRule="exact"/>
        <w:ind w:right="0" w:rightChars="0"/>
        <w:jc w:val="left"/>
        <w:textAlignment w:val="auto"/>
        <w:rPr>
          <w:rFonts w:ascii="宋体" w:hAnsi="宋体" w:cs="宋体"/>
          <w:color w:val="auto"/>
          <w:kern w:val="0"/>
          <w:sz w:val="15"/>
          <w:szCs w:val="15"/>
        </w:rPr>
      </w:pP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7.保密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参与竞争性谈判的各方应对谈判文件和响应文件中的商业和技术等秘密保密，否则应承担相应的法律责任。</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8.语言文字</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谈判文件和响应文件使用的语言文字为中文。专用术语使用外文的，应附有中文注释。</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9.计量单位</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所有计量均采用中华人民共和国法定计量单位。</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10.现场勘察</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10.1 供应商须知前附表规定组织勘察现场的，采购人按供应商须知前附表规定的时间、地点组织供应商勘察项目现场。</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10.2 供应商勘察现场发生的费用自理。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10.3 除采购人的原因外，供应商自行负责在勘察现场中所发生的人员伤亡和财产损失。</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10.4 采购人在勘察现场中介绍的现场和相关的周边环境情况，供应商在编制响应文件时参考，采购人不对供应商据此作出的判断和决策负责。</w:t>
      </w:r>
    </w:p>
    <w:p>
      <w:pPr>
        <w:keepNext w:val="0"/>
        <w:keepLines w:val="0"/>
        <w:pageBreakBefore w:val="0"/>
        <w:kinsoku/>
        <w:wordWrap/>
        <w:overflowPunct/>
        <w:topLinePunct w:val="0"/>
        <w:bidi w:val="0"/>
        <w:adjustRightInd w:val="0"/>
        <w:snapToGrid w:val="0"/>
        <w:spacing w:line="380" w:lineRule="exact"/>
        <w:ind w:right="0" w:rightChars="0"/>
        <w:jc w:val="left"/>
        <w:textAlignment w:val="auto"/>
        <w:rPr>
          <w:rFonts w:ascii="宋体" w:hAnsi="宋体" w:cs="宋体"/>
          <w:b/>
          <w:color w:val="auto"/>
          <w:szCs w:val="21"/>
        </w:rPr>
      </w:pPr>
      <w:r>
        <w:rPr>
          <w:rFonts w:hint="eastAsia" w:ascii="宋体" w:hAnsi="宋体" w:cs="宋体"/>
          <w:b/>
          <w:color w:val="auto"/>
          <w:szCs w:val="21"/>
        </w:rPr>
        <w:t>11.采购进口产品和服务</w:t>
      </w:r>
    </w:p>
    <w:p>
      <w:pPr>
        <w:keepNext w:val="0"/>
        <w:keepLines w:val="0"/>
        <w:pageBreakBefore w:val="0"/>
        <w:kinsoku/>
        <w:wordWrap/>
        <w:overflowPunct/>
        <w:topLinePunct w:val="0"/>
        <w:bidi w:val="0"/>
        <w:adjustRightInd w:val="0"/>
        <w:snapToGrid w:val="0"/>
        <w:spacing w:line="380" w:lineRule="exact"/>
        <w:ind w:right="0" w:rightChars="0" w:firstLine="420" w:firstLineChars="200"/>
        <w:jc w:val="left"/>
        <w:textAlignment w:val="auto"/>
        <w:rPr>
          <w:rFonts w:ascii="宋体" w:hAnsi="宋体" w:cs="宋体"/>
          <w:color w:val="auto"/>
          <w:kern w:val="0"/>
          <w:szCs w:val="21"/>
        </w:rPr>
      </w:pPr>
      <w:r>
        <w:rPr>
          <w:rFonts w:hint="eastAsia" w:ascii="宋体" w:hAnsi="宋体" w:cs="宋体"/>
          <w:color w:val="auto"/>
          <w:szCs w:val="21"/>
        </w:rPr>
        <w:t>11.1除</w:t>
      </w:r>
      <w:r>
        <w:rPr>
          <w:rFonts w:hint="eastAsia" w:ascii="宋体" w:hAnsi="宋体" w:cs="宋体"/>
          <w:bCs/>
          <w:color w:val="auto"/>
          <w:szCs w:val="21"/>
        </w:rPr>
        <w:t>供应商前附表另有规定外，本项目</w:t>
      </w:r>
      <w:r>
        <w:rPr>
          <w:rFonts w:hint="eastAsia" w:ascii="宋体" w:hAnsi="宋体" w:cs="宋体"/>
          <w:bCs/>
          <w:color w:val="auto"/>
          <w:szCs w:val="21"/>
          <w:lang w:val="en-US" w:eastAsia="zh-CN"/>
        </w:rPr>
        <w:t>不接受</w:t>
      </w:r>
      <w:r>
        <w:rPr>
          <w:rFonts w:hint="eastAsia" w:ascii="宋体" w:hAnsi="宋体" w:cs="宋体"/>
          <w:bCs/>
          <w:color w:val="auto"/>
          <w:kern w:val="0"/>
          <w:szCs w:val="21"/>
        </w:rPr>
        <w:t>进口产品</w:t>
      </w:r>
      <w:r>
        <w:rPr>
          <w:rFonts w:hint="eastAsia" w:ascii="宋体" w:hAnsi="宋体" w:cs="宋体"/>
          <w:color w:val="auto"/>
          <w:kern w:val="0"/>
          <w:szCs w:val="21"/>
        </w:rPr>
        <w:t>或服务参加</w:t>
      </w:r>
      <w:r>
        <w:rPr>
          <w:rFonts w:hint="eastAsia" w:ascii="宋体" w:hAnsi="宋体" w:cs="宋体"/>
          <w:color w:val="auto"/>
          <w:szCs w:val="21"/>
        </w:rPr>
        <w:t>竞争性谈判采购活动</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11.2</w:t>
      </w:r>
      <w:r>
        <w:rPr>
          <w:rFonts w:hint="eastAsia" w:ascii="宋体" w:hAnsi="宋体" w:cs="宋体"/>
          <w:color w:val="auto"/>
          <w:szCs w:val="21"/>
        </w:rPr>
        <w:t>本章第11.1</w:t>
      </w:r>
      <w:r>
        <w:rPr>
          <w:rFonts w:hint="eastAsia" w:ascii="宋体" w:hAnsi="宋体" w:cs="宋体"/>
          <w:color w:val="auto"/>
          <w:kern w:val="0"/>
          <w:szCs w:val="21"/>
          <w:lang w:val="zh-CN"/>
        </w:rPr>
        <w:t>款</w:t>
      </w:r>
      <w:r>
        <w:rPr>
          <w:rFonts w:hint="eastAsia" w:ascii="宋体" w:hAnsi="宋体" w:cs="宋体"/>
          <w:color w:val="auto"/>
          <w:szCs w:val="21"/>
        </w:rPr>
        <w:t>规定</w:t>
      </w:r>
      <w:r>
        <w:rPr>
          <w:rFonts w:hint="eastAsia" w:ascii="宋体" w:hAnsi="宋体" w:cs="宋体"/>
          <w:color w:val="auto"/>
          <w:kern w:val="0"/>
          <w:szCs w:val="21"/>
        </w:rPr>
        <w:t>同意购买进口产品或服务的，</w:t>
      </w:r>
      <w:r>
        <w:rPr>
          <w:rFonts w:hint="eastAsia" w:ascii="宋体" w:hAnsi="宋体" w:cs="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不限制满足</w:t>
      </w:r>
      <w:r>
        <w:rPr>
          <w:rFonts w:hint="eastAsia" w:ascii="宋体" w:hAnsi="宋体" w:cs="宋体"/>
          <w:color w:val="auto"/>
          <w:szCs w:val="21"/>
        </w:rPr>
        <w:t>谈判文件要求</w:t>
      </w:r>
      <w:r>
        <w:rPr>
          <w:rFonts w:hint="eastAsia" w:ascii="宋体" w:hAnsi="宋体" w:cs="宋体"/>
          <w:color w:val="auto"/>
          <w:kern w:val="0"/>
          <w:szCs w:val="21"/>
        </w:rPr>
        <w:t>的国内产品或服务参与</w:t>
      </w:r>
      <w:r>
        <w:rPr>
          <w:rFonts w:hint="eastAsia" w:ascii="宋体" w:hAnsi="宋体" w:cs="宋体"/>
          <w:color w:val="auto"/>
          <w:szCs w:val="21"/>
        </w:rPr>
        <w:t>竞争性谈判</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jc w:val="left"/>
        <w:textAlignment w:val="auto"/>
        <w:rPr>
          <w:rFonts w:ascii="宋体" w:hAnsi="宋体" w:cs="宋体"/>
          <w:b/>
          <w:color w:val="auto"/>
          <w:szCs w:val="21"/>
        </w:rPr>
      </w:pPr>
      <w:r>
        <w:rPr>
          <w:rFonts w:hint="eastAsia" w:ascii="宋体" w:hAnsi="宋体" w:cs="宋体"/>
          <w:b/>
          <w:bCs/>
          <w:color w:val="auto"/>
          <w:szCs w:val="21"/>
        </w:rPr>
        <w:t>12.</w:t>
      </w:r>
      <w:r>
        <w:rPr>
          <w:rFonts w:hint="eastAsia" w:ascii="宋体" w:hAnsi="宋体" w:cs="宋体"/>
          <w:b/>
          <w:color w:val="auto"/>
          <w:szCs w:val="21"/>
        </w:rPr>
        <w:t xml:space="preserve"> 响应和偏差</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12.1响应文件应当对谈判文件的实质性要求和条件作出满足或更有利于采购人的响应，否则，供应商的响应文件将被否决。实质性要求和条件见供应商须知前附表。</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12.2 供应商应根据谈判文件的要求提供采购货物技术性能指标的详细描述、技术支持资料及技术服务计划等内容以对谈判文件作出响应。</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12.3 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响应文件将被否决。</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12.4 供应商须知前附表规定了可以偏差的范围和最高偏差项数的，偏差应当符合供应商须知前附表规定的偏差范围和最高项数，超出偏差范围和最高偏差项数的响应文件将被否决。</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12.5 响应文件对谈判文件的全部偏差，均应在响应文件的商务和技术偏差表中列明，除列明的内容外，视为供应商响应谈判文件的全部要求。</w:t>
      </w:r>
    </w:p>
    <w:p>
      <w:pPr>
        <w:keepNext w:val="0"/>
        <w:keepLines w:val="0"/>
        <w:pageBreakBefore w:val="0"/>
        <w:kinsoku/>
        <w:wordWrap/>
        <w:overflowPunct/>
        <w:topLinePunct w:val="0"/>
        <w:autoSpaceDE w:val="0"/>
        <w:autoSpaceDN w:val="0"/>
        <w:bidi w:val="0"/>
        <w:adjustRightInd w:val="0"/>
        <w:spacing w:line="380" w:lineRule="exact"/>
        <w:ind w:right="0" w:rightChars="0" w:firstLine="420" w:firstLineChars="200"/>
        <w:jc w:val="left"/>
        <w:textAlignment w:val="auto"/>
        <w:rPr>
          <w:rFonts w:ascii="宋体" w:hAnsi="宋体" w:cs="宋体"/>
          <w:color w:val="auto"/>
          <w:kern w:val="0"/>
          <w:szCs w:val="21"/>
        </w:rPr>
      </w:pPr>
    </w:p>
    <w:p>
      <w:pPr>
        <w:keepNext w:val="0"/>
        <w:keepLines w:val="0"/>
        <w:pageBreakBefore w:val="0"/>
        <w:kinsoku/>
        <w:wordWrap/>
        <w:overflowPunct/>
        <w:topLinePunct w:val="0"/>
        <w:bidi w:val="0"/>
        <w:adjustRightInd w:val="0"/>
        <w:snapToGrid w:val="0"/>
        <w:spacing w:line="380" w:lineRule="exact"/>
        <w:ind w:left="902" w:right="0" w:rightChars="0" w:hanging="902" w:hangingChars="376"/>
        <w:jc w:val="center"/>
        <w:textAlignment w:val="auto"/>
        <w:outlineLvl w:val="1"/>
        <w:rPr>
          <w:rFonts w:ascii="宋体" w:hAnsi="宋体" w:cs="宋体"/>
          <w:b/>
          <w:color w:val="auto"/>
          <w:sz w:val="24"/>
        </w:rPr>
      </w:pPr>
      <w:bookmarkStart w:id="13" w:name="_Toc8956"/>
      <w:bookmarkStart w:id="14" w:name="_Toc971"/>
      <w:bookmarkStart w:id="15" w:name="_Toc13249841"/>
      <w:bookmarkStart w:id="16" w:name="_Toc29370"/>
      <w:r>
        <w:rPr>
          <w:rFonts w:hint="eastAsia" w:ascii="宋体" w:hAnsi="宋体" w:cs="宋体"/>
          <w:color w:val="auto"/>
          <w:sz w:val="24"/>
        </w:rPr>
        <w:t>二、谈判文件</w:t>
      </w:r>
      <w:bookmarkEnd w:id="13"/>
      <w:bookmarkEnd w:id="14"/>
      <w:bookmarkEnd w:id="15"/>
      <w:bookmarkEnd w:id="16"/>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13．谈判文件的组成</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13.1 谈判文件包括：</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int="eastAsia" w:hAnsi="宋体" w:eastAsia="宋体" w:cs="宋体"/>
          <w:color w:val="auto"/>
          <w:lang w:val="en-US" w:eastAsia="zh-CN"/>
        </w:rPr>
      </w:pPr>
      <w:r>
        <w:rPr>
          <w:rFonts w:hint="eastAsia" w:hAnsi="宋体" w:cs="宋体"/>
          <w:color w:val="auto"/>
        </w:rPr>
        <w:t>第一章 谈判</w:t>
      </w:r>
      <w:r>
        <w:rPr>
          <w:rFonts w:hint="eastAsia" w:hAnsi="宋体" w:cs="宋体"/>
          <w:color w:val="auto"/>
          <w:lang w:val="en-US" w:eastAsia="zh-CN"/>
        </w:rPr>
        <w:t>邀请函</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第二章 供应商须知</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第三章 评审、谈判</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第四章 政府采购合同条款</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第五章 采购需求</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第六章 响应文件格式</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rPr>
        <w:t>13.2根据本章第14.3款、第15款对谈判文件所作的澄清、修改，构成谈判文件的组成部分。</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kern w:val="0"/>
        </w:rPr>
      </w:pPr>
      <w:r>
        <w:rPr>
          <w:rFonts w:hint="eastAsia" w:hAnsi="宋体" w:cs="宋体"/>
          <w:color w:val="auto"/>
        </w:rPr>
        <w:t>13.3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可能实质性变动的内容见供应商须知前附表。</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14.谈判文件的质疑</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rPr>
      </w:pPr>
      <w:r>
        <w:rPr>
          <w:rFonts w:hint="eastAsia" w:ascii="宋体" w:hAnsi="宋体" w:cs="宋体"/>
          <w:color w:val="auto"/>
          <w:szCs w:val="21"/>
        </w:rPr>
        <w:t>14.1提出质疑的供应商（以下简称质疑供应商）应当是参与所质疑项目采购活动的供应商。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rPr>
      </w:pPr>
      <w:r>
        <w:rPr>
          <w:rFonts w:hint="eastAsia" w:ascii="宋体" w:hAnsi="宋体" w:cs="宋体"/>
          <w:color w:val="auto"/>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Style w:val="30"/>
          <w:rFonts w:ascii="宋体" w:hAnsi="宋体" w:cs="宋体"/>
          <w:color w:val="auto"/>
        </w:rPr>
      </w:pPr>
      <w:r>
        <w:rPr>
          <w:rFonts w:hint="eastAsia" w:ascii="宋体" w:hAnsi="宋体" w:cs="宋体"/>
          <w:color w:val="auto"/>
        </w:rPr>
        <w:t>14.2</w:t>
      </w:r>
      <w:r>
        <w:rPr>
          <w:rFonts w:hint="eastAsia" w:ascii="宋体" w:hAnsi="宋体" w:cs="宋体"/>
          <w:color w:val="auto"/>
          <w:szCs w:val="21"/>
        </w:rPr>
        <w:t>供应商应在法定质疑期内一次性提出针对同一采购程序环节的质疑。</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 xml:space="preserve">14.3采购人、采购代理机构认为供应商质疑不成立，或者成立但未对中标、成交结果构成影响的，继续开展采购活动；认为供应商质疑成立且影响或者可能影响中标、成交结果的，依法通过澄清或者修改可以继续开展采购活动的，澄清或者修改采购文件后继续开展采购活动； </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rPr>
      </w:pPr>
      <w:r>
        <w:rPr>
          <w:rFonts w:hint="eastAsia" w:ascii="宋体" w:hAnsi="宋体" w:cs="宋体"/>
          <w:color w:val="auto"/>
        </w:rPr>
        <w:t>14.4供应商提出质疑的形式和内容应符合法律法规和谈判文件的要求。</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15.谈判文件的澄清</w:t>
      </w:r>
      <w:r>
        <w:rPr>
          <w:rFonts w:hint="eastAsia" w:ascii="宋体" w:hAnsi="宋体" w:cs="宋体"/>
          <w:b/>
          <w:color w:val="auto"/>
          <w:kern w:val="0"/>
          <w:szCs w:val="21"/>
          <w:lang w:val="zh-CN"/>
        </w:rPr>
        <w:t>或者</w:t>
      </w:r>
      <w:r>
        <w:rPr>
          <w:rFonts w:hint="eastAsia" w:ascii="宋体" w:hAnsi="宋体" w:cs="宋体"/>
          <w:b/>
          <w:bCs/>
          <w:color w:val="auto"/>
          <w:szCs w:val="21"/>
        </w:rPr>
        <w:t>修改</w:t>
      </w:r>
    </w:p>
    <w:p>
      <w:pPr>
        <w:keepNext w:val="0"/>
        <w:keepLines w:val="0"/>
        <w:pageBreakBefore w:val="0"/>
        <w:kinsoku/>
        <w:wordWrap/>
        <w:overflowPunct/>
        <w:topLinePunct w:val="0"/>
        <w:autoSpaceDE w:val="0"/>
        <w:autoSpaceDN w:val="0"/>
        <w:bidi w:val="0"/>
        <w:adjustRightInd w:val="0"/>
        <w:spacing w:line="380" w:lineRule="exact"/>
        <w:ind w:right="0" w:rightChars="0" w:firstLine="420" w:firstLineChars="200"/>
        <w:jc w:val="left"/>
        <w:textAlignment w:val="auto"/>
        <w:rPr>
          <w:rFonts w:ascii="宋体" w:hAnsi="宋体" w:cs="宋体"/>
          <w:b/>
          <w:color w:val="auto"/>
          <w:sz w:val="24"/>
        </w:rPr>
      </w:pPr>
      <w:r>
        <w:rPr>
          <w:rFonts w:hint="eastAsia" w:ascii="宋体" w:hAnsi="宋体" w:cs="宋体"/>
          <w:color w:val="auto"/>
          <w:kern w:val="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供应商须知前附表规定的形式通知所有接收谈判文件的供应商，不足3个工作日的，应当顺延提交首次响应文件截止时间。提交首次响应文件截止时间见本章第22.1款。</w:t>
      </w:r>
      <w:bookmarkStart w:id="17" w:name="_Toc2356"/>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18" w:name="_Toc13249842"/>
      <w:bookmarkStart w:id="19" w:name="_Toc19242"/>
      <w:bookmarkStart w:id="20" w:name="_Toc14512"/>
      <w:r>
        <w:rPr>
          <w:rFonts w:hint="eastAsia" w:ascii="宋体" w:hAnsi="宋体" w:cs="宋体"/>
          <w:b/>
          <w:color w:val="auto"/>
          <w:sz w:val="24"/>
        </w:rPr>
        <w:t>三、响应文件</w:t>
      </w:r>
      <w:bookmarkEnd w:id="17"/>
      <w:bookmarkEnd w:id="18"/>
      <w:bookmarkEnd w:id="19"/>
      <w:bookmarkEnd w:id="20"/>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16.</w:t>
      </w:r>
      <w:r>
        <w:rPr>
          <w:rFonts w:hint="eastAsia" w:ascii="宋体" w:hAnsi="宋体" w:cs="宋体"/>
          <w:b/>
          <w:color w:val="auto"/>
          <w:szCs w:val="21"/>
        </w:rPr>
        <w:t>响应文件</w:t>
      </w:r>
      <w:r>
        <w:rPr>
          <w:rFonts w:hint="eastAsia" w:ascii="宋体" w:hAnsi="宋体" w:cs="宋体"/>
          <w:b/>
          <w:bCs/>
          <w:color w:val="auto"/>
          <w:szCs w:val="21"/>
        </w:rPr>
        <w:t>的组成</w:t>
      </w:r>
    </w:p>
    <w:p>
      <w:pPr>
        <w:keepNext w:val="0"/>
        <w:keepLines w:val="0"/>
        <w:pageBreakBefore w:val="0"/>
        <w:kinsoku/>
        <w:wordWrap/>
        <w:overflowPunct/>
        <w:topLinePunct w:val="0"/>
        <w:bidi w:val="0"/>
        <w:adjustRightInd w:val="0"/>
        <w:snapToGrid w:val="0"/>
        <w:spacing w:line="380" w:lineRule="exact"/>
        <w:ind w:right="0" w:rightChars="0" w:firstLine="420" w:firstLineChars="200"/>
        <w:jc w:val="left"/>
        <w:textAlignment w:val="auto"/>
        <w:rPr>
          <w:rFonts w:ascii="宋体" w:hAnsi="宋体" w:cs="宋体"/>
          <w:color w:val="auto"/>
          <w:szCs w:val="21"/>
        </w:rPr>
      </w:pPr>
      <w:bookmarkStart w:id="21" w:name="_Toc5008"/>
      <w:bookmarkStart w:id="22" w:name="_Toc28"/>
      <w:bookmarkStart w:id="23" w:name="_Toc25224"/>
      <w:r>
        <w:rPr>
          <w:rFonts w:hint="eastAsia" w:ascii="宋体" w:hAnsi="宋体" w:cs="宋体"/>
          <w:color w:val="auto"/>
        </w:rPr>
        <w:t>16.1 响应文件包括下列内容：</w:t>
      </w:r>
      <w:bookmarkEnd w:id="21"/>
      <w:bookmarkEnd w:id="22"/>
      <w:bookmarkEnd w:id="23"/>
      <w:r>
        <w:rPr>
          <w:rFonts w:hint="eastAsia" w:ascii="宋体" w:hAnsi="宋体" w:cs="宋体"/>
          <w:color w:val="auto"/>
          <w:szCs w:val="21"/>
        </w:rPr>
        <w:t xml:space="preserve"> </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lang w:eastAsia="zh-CN"/>
        </w:rPr>
      </w:pPr>
      <w:r>
        <w:rPr>
          <w:rFonts w:hint="eastAsia" w:ascii="宋体" w:hAnsi="宋体" w:cs="宋体"/>
          <w:color w:val="auto"/>
        </w:rPr>
        <w:t>响应函</w:t>
      </w:r>
      <w:r>
        <w:rPr>
          <w:rFonts w:hint="eastAsia" w:ascii="宋体" w:hAnsi="宋体" w:cs="宋体"/>
          <w:color w:val="auto"/>
          <w:lang w:eastAsia="zh-CN"/>
        </w:rPr>
        <w:t>；</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首次报价一览表；</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法定代表人身份证明</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授权委托书；</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商务和技术偏差表；</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分项报价表；</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资格审查资料；</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货物技术性能指标的详细描述；</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技术支持资料；</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lang w:val="en-US" w:eastAsia="zh-CN"/>
        </w:rPr>
        <w:t>售后服务</w:t>
      </w:r>
      <w:r>
        <w:rPr>
          <w:rFonts w:hint="eastAsia" w:ascii="宋体" w:hAnsi="宋体" w:cs="宋体"/>
          <w:color w:val="auto"/>
        </w:rPr>
        <w:t>和质保期服务计划；</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其他资料；</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反商业贿赂承诺书</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hint="eastAsia" w:ascii="宋体" w:hAnsi="宋体" w:cs="宋体"/>
          <w:color w:val="auto"/>
        </w:rPr>
      </w:pPr>
      <w:r>
        <w:rPr>
          <w:rFonts w:hint="eastAsia" w:ascii="宋体" w:hAnsi="宋体" w:cs="宋体"/>
          <w:color w:val="auto"/>
        </w:rPr>
        <w:t>中小企业声明函</w:t>
      </w:r>
    </w:p>
    <w:p>
      <w:pPr>
        <w:keepNext w:val="0"/>
        <w:keepLines w:val="0"/>
        <w:pageBreakBefore w:val="0"/>
        <w:numPr>
          <w:ilvl w:val="0"/>
          <w:numId w:val="2"/>
        </w:numPr>
        <w:kinsoku/>
        <w:wordWrap/>
        <w:overflowPunct/>
        <w:topLinePunct w:val="0"/>
        <w:bidi w:val="0"/>
        <w:adjustRightInd w:val="0"/>
        <w:snapToGrid w:val="0"/>
        <w:spacing w:line="380" w:lineRule="exact"/>
        <w:ind w:left="425" w:leftChars="0" w:right="0" w:rightChars="0" w:hanging="425" w:firstLineChars="0"/>
        <w:textAlignment w:val="auto"/>
        <w:rPr>
          <w:rFonts w:ascii="宋体" w:hAnsi="宋体" w:cs="宋体"/>
          <w:color w:val="auto"/>
        </w:rPr>
      </w:pPr>
      <w:r>
        <w:rPr>
          <w:rFonts w:hint="eastAsia" w:ascii="宋体" w:hAnsi="宋体" w:cs="宋体"/>
          <w:color w:val="auto"/>
        </w:rPr>
        <w:t>最终报价（仅在最后报价时提交）。</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rPr>
      </w:pPr>
      <w:r>
        <w:rPr>
          <w:rFonts w:hint="eastAsia" w:ascii="宋体" w:hAnsi="宋体" w:cs="宋体"/>
          <w:color w:val="auto"/>
        </w:rPr>
        <w:t>16.2在谈判过程中，供应商根据谈判小组书面形式要求提交的最后报价(或者重新提交的响应文件和最后报价)是</w:t>
      </w:r>
      <w:r>
        <w:rPr>
          <w:rFonts w:hint="eastAsia" w:ascii="宋体" w:hAnsi="宋体" w:cs="宋体"/>
          <w:color w:val="auto"/>
          <w:szCs w:val="21"/>
        </w:rPr>
        <w:t>响应文件</w:t>
      </w:r>
      <w:r>
        <w:rPr>
          <w:rFonts w:hint="eastAsia" w:ascii="宋体" w:hAnsi="宋体" w:cs="宋体"/>
          <w:color w:val="auto"/>
        </w:rPr>
        <w:t>的有效组成部分。</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r>
        <w:rPr>
          <w:rFonts w:hint="eastAsia" w:hAnsi="宋体" w:cs="宋体"/>
          <w:color w:val="auto"/>
          <w:kern w:val="0"/>
        </w:rPr>
        <w:t>16.3供应商在谈判过程</w:t>
      </w:r>
      <w:r>
        <w:rPr>
          <w:rFonts w:hint="eastAsia" w:hAnsi="宋体" w:cs="宋体"/>
          <w:color w:val="auto"/>
          <w:spacing w:val="-2"/>
          <w:kern w:val="0"/>
        </w:rPr>
        <w:t>中</w:t>
      </w:r>
      <w:r>
        <w:rPr>
          <w:rFonts w:hint="eastAsia" w:hAnsi="宋体" w:cs="宋体"/>
          <w:color w:val="auto"/>
          <w:kern w:val="0"/>
        </w:rPr>
        <w:t>作</w:t>
      </w:r>
      <w:r>
        <w:rPr>
          <w:rFonts w:hint="eastAsia" w:hAnsi="宋体" w:cs="宋体"/>
          <w:color w:val="auto"/>
          <w:spacing w:val="-2"/>
          <w:kern w:val="0"/>
        </w:rPr>
        <w:t>出</w:t>
      </w:r>
      <w:r>
        <w:rPr>
          <w:rFonts w:hint="eastAsia" w:hAnsi="宋体" w:cs="宋体"/>
          <w:color w:val="auto"/>
          <w:kern w:val="0"/>
        </w:rPr>
        <w:t>的符合法律法规和</w:t>
      </w:r>
      <w:r>
        <w:rPr>
          <w:rFonts w:hint="eastAsia" w:hAnsi="宋体" w:cs="宋体"/>
          <w:color w:val="auto"/>
          <w:spacing w:val="-2"/>
          <w:kern w:val="0"/>
        </w:rPr>
        <w:t>谈判文</w:t>
      </w:r>
      <w:r>
        <w:rPr>
          <w:rFonts w:hint="eastAsia" w:hAnsi="宋体" w:cs="宋体"/>
          <w:color w:val="auto"/>
          <w:kern w:val="0"/>
        </w:rPr>
        <w:t>件规定的澄清、说明、补正</w:t>
      </w:r>
      <w:r>
        <w:rPr>
          <w:rFonts w:hint="eastAsia" w:hAnsi="宋体" w:cs="宋体"/>
          <w:color w:val="auto"/>
          <w:spacing w:val="-2"/>
          <w:kern w:val="0"/>
        </w:rPr>
        <w:t>，</w:t>
      </w:r>
      <w:r>
        <w:rPr>
          <w:rFonts w:hint="eastAsia" w:hAnsi="宋体" w:cs="宋体"/>
          <w:color w:val="auto"/>
          <w:kern w:val="0"/>
        </w:rPr>
        <w:t>构</w:t>
      </w:r>
      <w:r>
        <w:rPr>
          <w:rFonts w:hint="eastAsia" w:hAnsi="宋体" w:cs="宋体"/>
          <w:color w:val="auto"/>
          <w:spacing w:val="-2"/>
          <w:kern w:val="0"/>
        </w:rPr>
        <w:t>成</w:t>
      </w:r>
      <w:r>
        <w:rPr>
          <w:rFonts w:hint="eastAsia" w:hAnsi="宋体" w:cs="宋体"/>
          <w:color w:val="auto"/>
          <w:kern w:val="0"/>
        </w:rPr>
        <w:t>响应文件的组成部</w:t>
      </w:r>
      <w:r>
        <w:rPr>
          <w:rFonts w:hint="eastAsia" w:hAnsi="宋体" w:cs="宋体"/>
          <w:color w:val="auto"/>
          <w:spacing w:val="-2"/>
          <w:kern w:val="0"/>
        </w:rPr>
        <w:t>分</w:t>
      </w:r>
      <w:r>
        <w:rPr>
          <w:rFonts w:hint="eastAsia" w:hAnsi="宋体" w:cs="宋体"/>
          <w:color w:val="auto"/>
          <w:kern w:val="0"/>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rPr>
      </w:pPr>
      <w:r>
        <w:rPr>
          <w:rFonts w:hint="eastAsia" w:ascii="宋体" w:hAnsi="宋体" w:cs="宋体"/>
          <w:color w:val="auto"/>
        </w:rPr>
        <w:t>16.4</w:t>
      </w:r>
      <w:r>
        <w:rPr>
          <w:rFonts w:hint="eastAsia" w:ascii="宋体" w:hAnsi="宋体" w:cs="宋体"/>
          <w:color w:val="auto"/>
          <w:kern w:val="0"/>
          <w:szCs w:val="21"/>
        </w:rPr>
        <w:t>谈判文件规定可能发生实质性变动的，供应商如有变动应当在</w:t>
      </w:r>
      <w:r>
        <w:rPr>
          <w:rFonts w:hint="eastAsia" w:ascii="宋体" w:hAnsi="宋体" w:cs="宋体"/>
          <w:color w:val="auto"/>
        </w:rPr>
        <w:t>《商务和技术偏离表》中对应内容注明。</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rPr>
        <w:t>16.5</w:t>
      </w:r>
      <w:r>
        <w:rPr>
          <w:rFonts w:hint="eastAsia" w:ascii="宋体" w:hAnsi="宋体" w:cs="宋体"/>
          <w:color w:val="auto"/>
          <w:szCs w:val="21"/>
        </w:rPr>
        <w:t>无论成交与否，供应商的响应文件不予退还。</w:t>
      </w:r>
    </w:p>
    <w:p>
      <w:pPr>
        <w:keepNext w:val="0"/>
        <w:keepLines w:val="0"/>
        <w:pageBreakBefore w:val="0"/>
        <w:numPr>
          <w:ilvl w:val="0"/>
          <w:numId w:val="3"/>
        </w:numPr>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报价</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Style w:val="30"/>
          <w:rFonts w:ascii="宋体" w:hAnsi="宋体" w:cs="宋体"/>
          <w:color w:val="auto"/>
        </w:rPr>
      </w:pPr>
      <w:r>
        <w:rPr>
          <w:rFonts w:hint="eastAsia" w:ascii="宋体" w:hAnsi="宋体" w:cs="宋体"/>
          <w:color w:val="auto"/>
          <w:kern w:val="0"/>
          <w:szCs w:val="21"/>
        </w:rPr>
        <w:t>17.1报</w:t>
      </w:r>
      <w:r>
        <w:rPr>
          <w:rFonts w:hint="eastAsia" w:ascii="宋体" w:hAnsi="宋体" w:cs="宋体"/>
          <w:color w:val="auto"/>
          <w:spacing w:val="-2"/>
          <w:kern w:val="0"/>
          <w:szCs w:val="21"/>
        </w:rPr>
        <w:t>价</w:t>
      </w:r>
      <w:r>
        <w:rPr>
          <w:rFonts w:hint="eastAsia" w:ascii="宋体" w:hAnsi="宋体" w:cs="宋体"/>
          <w:color w:val="auto"/>
          <w:kern w:val="0"/>
          <w:szCs w:val="21"/>
        </w:rPr>
        <w:t>应</w:t>
      </w:r>
      <w:r>
        <w:rPr>
          <w:rFonts w:hint="eastAsia" w:ascii="宋体" w:hAnsi="宋体" w:cs="宋体"/>
          <w:color w:val="auto"/>
          <w:spacing w:val="-2"/>
          <w:kern w:val="0"/>
          <w:szCs w:val="21"/>
        </w:rPr>
        <w:t>包</w:t>
      </w:r>
      <w:r>
        <w:rPr>
          <w:rFonts w:hint="eastAsia" w:ascii="宋体" w:hAnsi="宋体" w:cs="宋体"/>
          <w:color w:val="auto"/>
          <w:kern w:val="0"/>
          <w:szCs w:val="21"/>
        </w:rPr>
        <w:t>括</w:t>
      </w:r>
      <w:r>
        <w:rPr>
          <w:rFonts w:hint="eastAsia" w:ascii="宋体" w:hAnsi="宋体" w:cs="宋体"/>
          <w:color w:val="auto"/>
          <w:spacing w:val="-2"/>
          <w:kern w:val="0"/>
          <w:szCs w:val="21"/>
        </w:rPr>
        <w:t>国家</w:t>
      </w:r>
      <w:r>
        <w:rPr>
          <w:rFonts w:hint="eastAsia" w:ascii="宋体" w:hAnsi="宋体" w:cs="宋体"/>
          <w:color w:val="auto"/>
          <w:kern w:val="0"/>
          <w:szCs w:val="21"/>
        </w:rPr>
        <w:t>规定</w:t>
      </w:r>
      <w:r>
        <w:rPr>
          <w:rFonts w:hint="eastAsia" w:ascii="宋体" w:hAnsi="宋体" w:cs="宋体"/>
          <w:color w:val="auto"/>
          <w:spacing w:val="-2"/>
          <w:kern w:val="0"/>
          <w:szCs w:val="21"/>
        </w:rPr>
        <w:t>的税</w:t>
      </w:r>
      <w:r>
        <w:rPr>
          <w:rFonts w:hint="eastAsia" w:ascii="宋体" w:hAnsi="宋体" w:cs="宋体"/>
          <w:color w:val="auto"/>
          <w:kern w:val="0"/>
          <w:szCs w:val="21"/>
        </w:rPr>
        <w:t>金。供应商应按第六</w:t>
      </w:r>
      <w:r>
        <w:rPr>
          <w:rFonts w:hint="eastAsia" w:ascii="宋体" w:hAnsi="宋体" w:cs="宋体"/>
          <w:color w:val="auto"/>
          <w:spacing w:val="3"/>
          <w:kern w:val="0"/>
          <w:szCs w:val="21"/>
        </w:rPr>
        <w:t>章</w:t>
      </w:r>
      <w:r>
        <w:rPr>
          <w:rFonts w:hint="eastAsia" w:ascii="宋体" w:hAnsi="宋体" w:cs="宋体"/>
          <w:color w:val="auto"/>
          <w:kern w:val="0"/>
          <w:szCs w:val="21"/>
        </w:rPr>
        <w:t>“响应文件格</w:t>
      </w:r>
      <w:r>
        <w:rPr>
          <w:rFonts w:hint="eastAsia" w:ascii="宋体" w:hAnsi="宋体" w:cs="宋体"/>
          <w:color w:val="auto"/>
          <w:spacing w:val="3"/>
          <w:kern w:val="0"/>
          <w:szCs w:val="21"/>
        </w:rPr>
        <w:t>式</w:t>
      </w:r>
      <w:r>
        <w:rPr>
          <w:rFonts w:hint="eastAsia" w:ascii="宋体" w:hAnsi="宋体" w:cs="宋体"/>
          <w:color w:val="auto"/>
          <w:kern w:val="0"/>
          <w:szCs w:val="21"/>
        </w:rPr>
        <w:t>”的要求在响应函及报价一览表中进行报价并</w:t>
      </w:r>
      <w:r>
        <w:rPr>
          <w:rFonts w:hint="eastAsia" w:ascii="宋体" w:hAnsi="宋体" w:cs="宋体"/>
          <w:color w:val="auto"/>
          <w:spacing w:val="2"/>
          <w:kern w:val="0"/>
          <w:szCs w:val="21"/>
        </w:rPr>
        <w:t>填</w:t>
      </w:r>
      <w:r>
        <w:rPr>
          <w:rFonts w:hint="eastAsia" w:ascii="宋体" w:hAnsi="宋体" w:cs="宋体"/>
          <w:color w:val="auto"/>
          <w:kern w:val="0"/>
          <w:szCs w:val="21"/>
        </w:rPr>
        <w:t>写分项</w:t>
      </w:r>
      <w:r>
        <w:rPr>
          <w:rFonts w:hint="eastAsia" w:ascii="宋体" w:hAnsi="宋体" w:cs="宋体"/>
          <w:color w:val="auto"/>
          <w:spacing w:val="-2"/>
          <w:kern w:val="0"/>
          <w:szCs w:val="21"/>
        </w:rPr>
        <w:t>报</w:t>
      </w:r>
      <w:r>
        <w:rPr>
          <w:rFonts w:hint="eastAsia" w:ascii="宋体" w:hAnsi="宋体" w:cs="宋体"/>
          <w:color w:val="auto"/>
          <w:kern w:val="0"/>
          <w:szCs w:val="21"/>
        </w:rPr>
        <w:t>价</w:t>
      </w:r>
      <w:r>
        <w:rPr>
          <w:rFonts w:hint="eastAsia" w:ascii="宋体" w:hAnsi="宋体" w:cs="宋体"/>
          <w:color w:val="auto"/>
          <w:spacing w:val="-2"/>
          <w:kern w:val="0"/>
          <w:szCs w:val="21"/>
        </w:rPr>
        <w:t>表</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17.2供应商</w:t>
      </w:r>
      <w:r>
        <w:rPr>
          <w:rFonts w:hint="eastAsia" w:ascii="宋体" w:hAnsi="宋体" w:cs="宋体"/>
          <w:color w:val="auto"/>
          <w:spacing w:val="-2"/>
          <w:kern w:val="0"/>
          <w:szCs w:val="21"/>
        </w:rPr>
        <w:t>应</w:t>
      </w:r>
      <w:r>
        <w:rPr>
          <w:rFonts w:hint="eastAsia" w:ascii="宋体" w:hAnsi="宋体" w:cs="宋体"/>
          <w:color w:val="auto"/>
          <w:kern w:val="0"/>
          <w:szCs w:val="21"/>
        </w:rPr>
        <w:t>充</w:t>
      </w:r>
      <w:r>
        <w:rPr>
          <w:rFonts w:hint="eastAsia" w:ascii="宋体" w:hAnsi="宋体" w:cs="宋体"/>
          <w:color w:val="auto"/>
          <w:spacing w:val="-2"/>
          <w:kern w:val="0"/>
          <w:szCs w:val="21"/>
        </w:rPr>
        <w:t>分</w:t>
      </w:r>
      <w:r>
        <w:rPr>
          <w:rFonts w:hint="eastAsia" w:ascii="宋体" w:hAnsi="宋体" w:cs="宋体"/>
          <w:color w:val="auto"/>
          <w:kern w:val="0"/>
          <w:szCs w:val="21"/>
        </w:rPr>
        <w:t>了</w:t>
      </w:r>
      <w:r>
        <w:rPr>
          <w:rFonts w:hint="eastAsia" w:ascii="宋体" w:hAnsi="宋体" w:cs="宋体"/>
          <w:color w:val="auto"/>
          <w:spacing w:val="-2"/>
          <w:kern w:val="0"/>
          <w:szCs w:val="21"/>
        </w:rPr>
        <w:t>解该</w:t>
      </w:r>
      <w:r>
        <w:rPr>
          <w:rFonts w:hint="eastAsia" w:ascii="宋体" w:hAnsi="宋体" w:cs="宋体"/>
          <w:color w:val="auto"/>
          <w:kern w:val="0"/>
          <w:szCs w:val="21"/>
        </w:rPr>
        <w:t>项目</w:t>
      </w:r>
      <w:r>
        <w:rPr>
          <w:rFonts w:hint="eastAsia" w:ascii="宋体" w:hAnsi="宋体" w:cs="宋体"/>
          <w:color w:val="auto"/>
          <w:spacing w:val="-2"/>
          <w:kern w:val="0"/>
          <w:szCs w:val="21"/>
        </w:rPr>
        <w:t>的</w:t>
      </w:r>
      <w:r>
        <w:rPr>
          <w:rFonts w:hint="eastAsia" w:ascii="宋体" w:hAnsi="宋体" w:cs="宋体"/>
          <w:color w:val="auto"/>
          <w:kern w:val="0"/>
          <w:szCs w:val="21"/>
        </w:rPr>
        <w:t>总</w:t>
      </w:r>
      <w:r>
        <w:rPr>
          <w:rFonts w:hint="eastAsia" w:ascii="宋体" w:hAnsi="宋体" w:cs="宋体"/>
          <w:color w:val="auto"/>
          <w:spacing w:val="-2"/>
          <w:kern w:val="0"/>
          <w:szCs w:val="21"/>
        </w:rPr>
        <w:t>体</w:t>
      </w:r>
      <w:r>
        <w:rPr>
          <w:rFonts w:hint="eastAsia" w:ascii="宋体" w:hAnsi="宋体" w:cs="宋体"/>
          <w:color w:val="auto"/>
          <w:kern w:val="0"/>
          <w:szCs w:val="21"/>
        </w:rPr>
        <w:t>情</w:t>
      </w:r>
      <w:r>
        <w:rPr>
          <w:rFonts w:hint="eastAsia" w:ascii="宋体" w:hAnsi="宋体" w:cs="宋体"/>
          <w:color w:val="auto"/>
          <w:spacing w:val="-2"/>
          <w:kern w:val="0"/>
          <w:szCs w:val="21"/>
        </w:rPr>
        <w:t>况</w:t>
      </w:r>
      <w:r>
        <w:rPr>
          <w:rFonts w:hint="eastAsia" w:ascii="宋体" w:hAnsi="宋体" w:cs="宋体"/>
          <w:color w:val="auto"/>
          <w:kern w:val="0"/>
          <w:szCs w:val="21"/>
        </w:rPr>
        <w:t>以</w:t>
      </w:r>
      <w:r>
        <w:rPr>
          <w:rFonts w:hint="eastAsia" w:ascii="宋体" w:hAnsi="宋体" w:cs="宋体"/>
          <w:color w:val="auto"/>
          <w:spacing w:val="-2"/>
          <w:kern w:val="0"/>
          <w:szCs w:val="21"/>
        </w:rPr>
        <w:t>及</w:t>
      </w:r>
      <w:r>
        <w:rPr>
          <w:rFonts w:hint="eastAsia" w:ascii="宋体" w:hAnsi="宋体" w:cs="宋体"/>
          <w:color w:val="auto"/>
          <w:kern w:val="0"/>
          <w:szCs w:val="21"/>
        </w:rPr>
        <w:t>影</w:t>
      </w:r>
      <w:r>
        <w:rPr>
          <w:rFonts w:hint="eastAsia" w:ascii="宋体" w:hAnsi="宋体" w:cs="宋体"/>
          <w:color w:val="auto"/>
          <w:spacing w:val="-2"/>
          <w:kern w:val="0"/>
          <w:szCs w:val="21"/>
        </w:rPr>
        <w:t>响报</w:t>
      </w:r>
      <w:r>
        <w:rPr>
          <w:rFonts w:hint="eastAsia" w:ascii="宋体" w:hAnsi="宋体" w:cs="宋体"/>
          <w:color w:val="auto"/>
          <w:kern w:val="0"/>
          <w:szCs w:val="21"/>
        </w:rPr>
        <w:t>价</w:t>
      </w:r>
      <w:r>
        <w:rPr>
          <w:rFonts w:hint="eastAsia" w:ascii="宋体" w:hAnsi="宋体" w:cs="宋体"/>
          <w:color w:val="auto"/>
          <w:spacing w:val="-2"/>
          <w:kern w:val="0"/>
          <w:szCs w:val="21"/>
        </w:rPr>
        <w:t>的</w:t>
      </w:r>
      <w:r>
        <w:rPr>
          <w:rFonts w:hint="eastAsia" w:ascii="宋体" w:hAnsi="宋体" w:cs="宋体"/>
          <w:color w:val="auto"/>
          <w:kern w:val="0"/>
          <w:szCs w:val="21"/>
        </w:rPr>
        <w:t>其</w:t>
      </w:r>
      <w:r>
        <w:rPr>
          <w:rFonts w:hint="eastAsia" w:ascii="宋体" w:hAnsi="宋体" w:cs="宋体"/>
          <w:color w:val="auto"/>
          <w:spacing w:val="-2"/>
          <w:kern w:val="0"/>
          <w:szCs w:val="21"/>
        </w:rPr>
        <w:t>他</w:t>
      </w:r>
      <w:r>
        <w:rPr>
          <w:rFonts w:hint="eastAsia" w:ascii="宋体" w:hAnsi="宋体" w:cs="宋体"/>
          <w:color w:val="auto"/>
          <w:kern w:val="0"/>
          <w:szCs w:val="21"/>
        </w:rPr>
        <w:t>要</w:t>
      </w:r>
      <w:r>
        <w:rPr>
          <w:rFonts w:hint="eastAsia" w:ascii="宋体" w:hAnsi="宋体" w:cs="宋体"/>
          <w:color w:val="auto"/>
          <w:spacing w:val="-2"/>
          <w:kern w:val="0"/>
          <w:szCs w:val="21"/>
        </w:rPr>
        <w:t>素</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17.3</w:t>
      </w:r>
      <w:r>
        <w:rPr>
          <w:rFonts w:hint="eastAsia" w:ascii="宋体" w:hAnsi="宋体" w:cs="宋体"/>
          <w:color w:val="auto"/>
          <w:spacing w:val="-2"/>
          <w:kern w:val="0"/>
          <w:szCs w:val="21"/>
        </w:rPr>
        <w:t>供应商在</w:t>
      </w:r>
      <w:r>
        <w:rPr>
          <w:rFonts w:hint="eastAsia" w:ascii="宋体" w:hAnsi="宋体" w:cs="宋体"/>
          <w:color w:val="auto"/>
          <w:kern w:val="0"/>
          <w:szCs w:val="21"/>
        </w:rPr>
        <w:t>提交首次响应文件截止时间前</w:t>
      </w:r>
      <w:r>
        <w:rPr>
          <w:rFonts w:hint="eastAsia" w:ascii="宋体" w:hAnsi="宋体" w:cs="宋体"/>
          <w:color w:val="auto"/>
          <w:spacing w:val="-2"/>
          <w:kern w:val="0"/>
          <w:szCs w:val="21"/>
        </w:rPr>
        <w:t>修</w:t>
      </w:r>
      <w:r>
        <w:rPr>
          <w:rFonts w:hint="eastAsia" w:ascii="宋体" w:hAnsi="宋体" w:cs="宋体"/>
          <w:color w:val="auto"/>
          <w:kern w:val="0"/>
          <w:szCs w:val="21"/>
        </w:rPr>
        <w:t>改响应函及报价一览表中的报价</w:t>
      </w:r>
      <w:r>
        <w:rPr>
          <w:rFonts w:hint="eastAsia" w:ascii="宋体" w:hAnsi="宋体" w:cs="宋体"/>
          <w:color w:val="auto"/>
          <w:spacing w:val="-2"/>
          <w:kern w:val="0"/>
          <w:szCs w:val="21"/>
        </w:rPr>
        <w:t>总</w:t>
      </w:r>
      <w:r>
        <w:rPr>
          <w:rFonts w:hint="eastAsia" w:ascii="宋体" w:hAnsi="宋体" w:cs="宋体"/>
          <w:color w:val="auto"/>
          <w:kern w:val="0"/>
          <w:szCs w:val="21"/>
        </w:rPr>
        <w:t>额，</w:t>
      </w:r>
      <w:r>
        <w:rPr>
          <w:rFonts w:hint="eastAsia" w:ascii="宋体" w:hAnsi="宋体" w:cs="宋体"/>
          <w:color w:val="auto"/>
          <w:spacing w:val="-2"/>
          <w:kern w:val="0"/>
          <w:szCs w:val="21"/>
        </w:rPr>
        <w:t>应</w:t>
      </w:r>
      <w:r>
        <w:rPr>
          <w:rFonts w:hint="eastAsia" w:ascii="宋体" w:hAnsi="宋体" w:cs="宋体"/>
          <w:color w:val="auto"/>
          <w:kern w:val="0"/>
          <w:szCs w:val="21"/>
        </w:rPr>
        <w:t>同时修改响应</w:t>
      </w:r>
      <w:r>
        <w:rPr>
          <w:rFonts w:hint="eastAsia" w:ascii="宋体" w:hAnsi="宋体" w:cs="宋体"/>
          <w:color w:val="auto"/>
          <w:spacing w:val="-2"/>
          <w:kern w:val="0"/>
          <w:szCs w:val="21"/>
        </w:rPr>
        <w:t>文</w:t>
      </w:r>
      <w:r>
        <w:rPr>
          <w:rFonts w:hint="eastAsia" w:ascii="宋体" w:hAnsi="宋体" w:cs="宋体"/>
          <w:color w:val="auto"/>
          <w:kern w:val="0"/>
          <w:szCs w:val="21"/>
        </w:rPr>
        <w:t>件 “分</w:t>
      </w:r>
      <w:r>
        <w:rPr>
          <w:rFonts w:hint="eastAsia" w:ascii="宋体" w:hAnsi="宋体" w:cs="宋体"/>
          <w:color w:val="auto"/>
          <w:spacing w:val="-2"/>
          <w:kern w:val="0"/>
          <w:szCs w:val="21"/>
        </w:rPr>
        <w:t>项</w:t>
      </w:r>
      <w:r>
        <w:rPr>
          <w:rFonts w:hint="eastAsia" w:ascii="宋体" w:hAnsi="宋体" w:cs="宋体"/>
          <w:color w:val="auto"/>
          <w:kern w:val="0"/>
          <w:szCs w:val="21"/>
        </w:rPr>
        <w:t>报</w:t>
      </w:r>
      <w:r>
        <w:rPr>
          <w:rFonts w:hint="eastAsia" w:ascii="宋体" w:hAnsi="宋体" w:cs="宋体"/>
          <w:color w:val="auto"/>
          <w:spacing w:val="-2"/>
          <w:kern w:val="0"/>
          <w:szCs w:val="21"/>
        </w:rPr>
        <w:t>价</w:t>
      </w:r>
      <w:r>
        <w:rPr>
          <w:rFonts w:hint="eastAsia" w:ascii="宋体" w:hAnsi="宋体" w:cs="宋体"/>
          <w:color w:val="auto"/>
          <w:kern w:val="0"/>
          <w:szCs w:val="21"/>
        </w:rPr>
        <w:t>表”</w:t>
      </w:r>
      <w:r>
        <w:rPr>
          <w:rFonts w:hint="eastAsia" w:ascii="宋体" w:hAnsi="宋体" w:cs="宋体"/>
          <w:color w:val="auto"/>
          <w:spacing w:val="-2"/>
          <w:kern w:val="0"/>
          <w:szCs w:val="21"/>
        </w:rPr>
        <w:t>中</w:t>
      </w:r>
      <w:r>
        <w:rPr>
          <w:rFonts w:hint="eastAsia" w:ascii="宋体" w:hAnsi="宋体" w:cs="宋体"/>
          <w:color w:val="auto"/>
          <w:kern w:val="0"/>
          <w:szCs w:val="21"/>
        </w:rPr>
        <w:t>的</w:t>
      </w:r>
      <w:r>
        <w:rPr>
          <w:rFonts w:hint="eastAsia" w:ascii="宋体" w:hAnsi="宋体" w:cs="宋体"/>
          <w:color w:val="auto"/>
          <w:spacing w:val="-2"/>
          <w:kern w:val="0"/>
          <w:szCs w:val="21"/>
        </w:rPr>
        <w:t>相</w:t>
      </w:r>
      <w:r>
        <w:rPr>
          <w:rFonts w:hint="eastAsia" w:ascii="宋体" w:hAnsi="宋体" w:cs="宋体"/>
          <w:color w:val="auto"/>
          <w:kern w:val="0"/>
          <w:szCs w:val="21"/>
        </w:rPr>
        <w:t>应</w:t>
      </w:r>
      <w:r>
        <w:rPr>
          <w:rFonts w:hint="eastAsia" w:ascii="宋体" w:hAnsi="宋体" w:cs="宋体"/>
          <w:color w:val="auto"/>
          <w:spacing w:val="-2"/>
          <w:kern w:val="0"/>
          <w:szCs w:val="21"/>
        </w:rPr>
        <w:t>报</w:t>
      </w:r>
      <w:r>
        <w:rPr>
          <w:rFonts w:hint="eastAsia" w:ascii="宋体" w:hAnsi="宋体" w:cs="宋体"/>
          <w:color w:val="auto"/>
          <w:kern w:val="0"/>
          <w:szCs w:val="21"/>
        </w:rPr>
        <w:t>价。</w:t>
      </w:r>
      <w:r>
        <w:rPr>
          <w:rFonts w:hint="eastAsia" w:ascii="宋体" w:hAnsi="宋体" w:cs="宋体"/>
          <w:color w:val="auto"/>
          <w:spacing w:val="-2"/>
          <w:kern w:val="0"/>
          <w:szCs w:val="21"/>
        </w:rPr>
        <w:t>此</w:t>
      </w:r>
      <w:r>
        <w:rPr>
          <w:rFonts w:hint="eastAsia" w:ascii="宋体" w:hAnsi="宋体" w:cs="宋体"/>
          <w:color w:val="auto"/>
          <w:kern w:val="0"/>
          <w:szCs w:val="21"/>
        </w:rPr>
        <w:t>修</w:t>
      </w:r>
      <w:r>
        <w:rPr>
          <w:rFonts w:hint="eastAsia" w:ascii="宋体" w:hAnsi="宋体" w:cs="宋体"/>
          <w:color w:val="auto"/>
          <w:spacing w:val="-2"/>
          <w:kern w:val="0"/>
          <w:szCs w:val="21"/>
        </w:rPr>
        <w:t>改</w:t>
      </w:r>
      <w:r>
        <w:rPr>
          <w:rFonts w:hint="eastAsia" w:ascii="宋体" w:hAnsi="宋体" w:cs="宋体"/>
          <w:color w:val="auto"/>
          <w:kern w:val="0"/>
          <w:szCs w:val="21"/>
        </w:rPr>
        <w:t>须</w:t>
      </w:r>
      <w:r>
        <w:rPr>
          <w:rFonts w:hint="eastAsia" w:ascii="宋体" w:hAnsi="宋体" w:cs="宋体"/>
          <w:color w:val="auto"/>
          <w:spacing w:val="-2"/>
          <w:kern w:val="0"/>
          <w:szCs w:val="21"/>
        </w:rPr>
        <w:t>符</w:t>
      </w:r>
      <w:r>
        <w:rPr>
          <w:rFonts w:hint="eastAsia" w:ascii="宋体" w:hAnsi="宋体" w:cs="宋体"/>
          <w:color w:val="auto"/>
          <w:kern w:val="0"/>
          <w:szCs w:val="21"/>
        </w:rPr>
        <w:t>合</w:t>
      </w:r>
      <w:r>
        <w:rPr>
          <w:rFonts w:hint="eastAsia" w:ascii="宋体" w:hAnsi="宋体" w:cs="宋体"/>
          <w:color w:val="auto"/>
          <w:spacing w:val="-2"/>
          <w:kern w:val="0"/>
          <w:szCs w:val="21"/>
        </w:rPr>
        <w:t>本章</w:t>
      </w:r>
      <w:r>
        <w:rPr>
          <w:rFonts w:hint="eastAsia" w:ascii="宋体" w:hAnsi="宋体" w:cs="宋体"/>
          <w:color w:val="auto"/>
          <w:kern w:val="0"/>
          <w:szCs w:val="21"/>
        </w:rPr>
        <w:t>第</w:t>
      </w:r>
      <w:r>
        <w:rPr>
          <w:rFonts w:hint="eastAsia" w:ascii="宋体" w:hAnsi="宋体" w:cs="宋体"/>
          <w:color w:val="auto"/>
          <w:spacing w:val="-12"/>
          <w:kern w:val="0"/>
          <w:szCs w:val="21"/>
        </w:rPr>
        <w:t>23.1</w:t>
      </w:r>
      <w:r>
        <w:rPr>
          <w:rFonts w:hint="eastAsia" w:ascii="宋体" w:hAnsi="宋体" w:cs="宋体"/>
          <w:color w:val="auto"/>
          <w:spacing w:val="-2"/>
          <w:kern w:val="0"/>
          <w:szCs w:val="21"/>
        </w:rPr>
        <w:t>款</w:t>
      </w:r>
      <w:r>
        <w:rPr>
          <w:rFonts w:hint="eastAsia" w:ascii="宋体" w:hAnsi="宋体" w:cs="宋体"/>
          <w:color w:val="auto"/>
          <w:kern w:val="0"/>
          <w:szCs w:val="21"/>
        </w:rPr>
        <w:t>的</w:t>
      </w:r>
      <w:r>
        <w:rPr>
          <w:rFonts w:hint="eastAsia" w:ascii="宋体" w:hAnsi="宋体" w:cs="宋体"/>
          <w:color w:val="auto"/>
          <w:spacing w:val="-2"/>
          <w:kern w:val="0"/>
          <w:szCs w:val="21"/>
        </w:rPr>
        <w:t>有</w:t>
      </w:r>
      <w:r>
        <w:rPr>
          <w:rFonts w:hint="eastAsia" w:ascii="宋体" w:hAnsi="宋体" w:cs="宋体"/>
          <w:color w:val="auto"/>
          <w:kern w:val="0"/>
          <w:szCs w:val="21"/>
        </w:rPr>
        <w:t>关</w:t>
      </w:r>
      <w:r>
        <w:rPr>
          <w:rFonts w:hint="eastAsia" w:ascii="宋体" w:hAnsi="宋体" w:cs="宋体"/>
          <w:color w:val="auto"/>
          <w:spacing w:val="-2"/>
          <w:kern w:val="0"/>
          <w:szCs w:val="21"/>
        </w:rPr>
        <w:t>要</w:t>
      </w:r>
      <w:r>
        <w:rPr>
          <w:rFonts w:hint="eastAsia" w:ascii="宋体" w:hAnsi="宋体" w:cs="宋体"/>
          <w:color w:val="auto"/>
          <w:kern w:val="0"/>
          <w:szCs w:val="21"/>
        </w:rPr>
        <w:t>求。</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17.4报价不得超过谈判文件中规定的预算金额（最高限价），否则响应文件无效。预算金额（最高限价）见本章第4.2款。</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17.5谈判结束后，谈判小组将要求所有参加谈判的供应商在规定时间内进行最后报价，最后报价是供应商响应文件的有效组成部分。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 w:val="24"/>
        </w:rPr>
      </w:pPr>
      <w:r>
        <w:rPr>
          <w:rFonts w:hint="eastAsia" w:ascii="宋体" w:hAnsi="宋体" w:cs="宋体"/>
          <w:color w:val="auto"/>
          <w:kern w:val="0"/>
          <w:szCs w:val="21"/>
        </w:rPr>
        <w:t>17.6报</w:t>
      </w:r>
      <w:r>
        <w:rPr>
          <w:rFonts w:hint="eastAsia" w:ascii="宋体" w:hAnsi="宋体" w:cs="宋体"/>
          <w:color w:val="auto"/>
          <w:spacing w:val="-2"/>
          <w:kern w:val="0"/>
          <w:szCs w:val="21"/>
        </w:rPr>
        <w:t>价</w:t>
      </w:r>
      <w:r>
        <w:rPr>
          <w:rFonts w:hint="eastAsia" w:ascii="宋体" w:hAnsi="宋体" w:cs="宋体"/>
          <w:color w:val="auto"/>
          <w:kern w:val="0"/>
          <w:szCs w:val="21"/>
        </w:rPr>
        <w:t>的</w:t>
      </w:r>
      <w:r>
        <w:rPr>
          <w:rFonts w:hint="eastAsia" w:ascii="宋体" w:hAnsi="宋体" w:cs="宋体"/>
          <w:color w:val="auto"/>
          <w:spacing w:val="-2"/>
          <w:kern w:val="0"/>
          <w:szCs w:val="21"/>
        </w:rPr>
        <w:t>其</w:t>
      </w:r>
      <w:r>
        <w:rPr>
          <w:rFonts w:hint="eastAsia" w:ascii="宋体" w:hAnsi="宋体" w:cs="宋体"/>
          <w:color w:val="auto"/>
          <w:kern w:val="0"/>
          <w:szCs w:val="21"/>
        </w:rPr>
        <w:t>他</w:t>
      </w:r>
      <w:r>
        <w:rPr>
          <w:rFonts w:hint="eastAsia" w:ascii="宋体" w:hAnsi="宋体" w:cs="宋体"/>
          <w:color w:val="auto"/>
          <w:spacing w:val="-2"/>
          <w:kern w:val="0"/>
          <w:szCs w:val="21"/>
        </w:rPr>
        <w:t>要求</w:t>
      </w:r>
      <w:r>
        <w:rPr>
          <w:rFonts w:hint="eastAsia" w:ascii="宋体" w:hAnsi="宋体" w:cs="宋体"/>
          <w:color w:val="auto"/>
          <w:kern w:val="0"/>
          <w:szCs w:val="21"/>
        </w:rPr>
        <w:t>见供应商</w:t>
      </w:r>
      <w:r>
        <w:rPr>
          <w:rFonts w:hint="eastAsia" w:ascii="宋体" w:hAnsi="宋体" w:cs="宋体"/>
          <w:color w:val="auto"/>
          <w:spacing w:val="-2"/>
          <w:kern w:val="0"/>
          <w:szCs w:val="21"/>
        </w:rPr>
        <w:t>须</w:t>
      </w:r>
      <w:r>
        <w:rPr>
          <w:rFonts w:hint="eastAsia" w:ascii="宋体" w:hAnsi="宋体" w:cs="宋体"/>
          <w:color w:val="auto"/>
          <w:kern w:val="0"/>
          <w:szCs w:val="21"/>
        </w:rPr>
        <w:t>知</w:t>
      </w:r>
      <w:r>
        <w:rPr>
          <w:rFonts w:hint="eastAsia" w:ascii="宋体" w:hAnsi="宋体" w:cs="宋体"/>
          <w:color w:val="auto"/>
          <w:spacing w:val="-2"/>
          <w:kern w:val="0"/>
          <w:szCs w:val="21"/>
        </w:rPr>
        <w:t>前</w:t>
      </w:r>
      <w:r>
        <w:rPr>
          <w:rFonts w:hint="eastAsia" w:ascii="宋体" w:hAnsi="宋体" w:cs="宋体"/>
          <w:color w:val="auto"/>
          <w:kern w:val="0"/>
          <w:szCs w:val="21"/>
        </w:rPr>
        <w:t>附</w:t>
      </w:r>
      <w:r>
        <w:rPr>
          <w:rFonts w:hint="eastAsia" w:ascii="宋体" w:hAnsi="宋体" w:cs="宋体"/>
          <w:color w:val="auto"/>
          <w:spacing w:val="-2"/>
          <w:kern w:val="0"/>
          <w:szCs w:val="21"/>
        </w:rPr>
        <w:t>表</w:t>
      </w:r>
      <w:r>
        <w:rPr>
          <w:rFonts w:hint="eastAsia" w:ascii="宋体" w:hAnsi="宋体" w:cs="宋体"/>
          <w:color w:val="auto"/>
          <w:kern w:val="0"/>
          <w:szCs w:val="21"/>
        </w:rPr>
        <w:t>。</w:t>
      </w:r>
    </w:p>
    <w:p>
      <w:pPr>
        <w:pStyle w:val="10"/>
        <w:keepNext w:val="0"/>
        <w:keepLines w:val="0"/>
        <w:pageBreakBefore w:val="0"/>
        <w:kinsoku/>
        <w:wordWrap/>
        <w:overflowPunct/>
        <w:topLinePunct w:val="0"/>
        <w:bidi w:val="0"/>
        <w:adjustRightInd w:val="0"/>
        <w:snapToGrid w:val="0"/>
        <w:spacing w:line="380" w:lineRule="exact"/>
        <w:ind w:right="0" w:rightChars="0"/>
        <w:textAlignment w:val="auto"/>
        <w:rPr>
          <w:rFonts w:hAnsi="宋体" w:cs="宋体"/>
          <w:b/>
          <w:color w:val="auto"/>
        </w:rPr>
      </w:pPr>
      <w:r>
        <w:rPr>
          <w:rFonts w:hint="eastAsia" w:hAnsi="宋体" w:cs="宋体"/>
          <w:b/>
          <w:color w:val="auto"/>
        </w:rPr>
        <w:t>18.资格审查资料</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除供应商须知前附表另有规定外，供应商应按下列规定提供资格审查资料，以证明其满足本章第 5.1 款规定的资格条件和要求。</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18.1“供应商基本情况表” 应附</w:t>
      </w:r>
      <w:r>
        <w:rPr>
          <w:rFonts w:hint="eastAsia" w:ascii="宋体" w:hAnsi="宋体" w:cs="宋体"/>
          <w:color w:val="auto"/>
          <w:spacing w:val="-2"/>
          <w:kern w:val="0"/>
          <w:szCs w:val="21"/>
        </w:rPr>
        <w:t>供应商</w:t>
      </w:r>
      <w:r>
        <w:rPr>
          <w:rFonts w:hint="eastAsia" w:ascii="宋体" w:hAnsi="宋体" w:cs="宋体"/>
          <w:color w:val="auto"/>
          <w:kern w:val="0"/>
          <w:szCs w:val="21"/>
        </w:rPr>
        <w:t>及货物制</w:t>
      </w:r>
      <w:r>
        <w:rPr>
          <w:rFonts w:hint="eastAsia" w:ascii="宋体" w:hAnsi="宋体" w:cs="宋体"/>
          <w:color w:val="auto"/>
          <w:spacing w:val="-2"/>
          <w:kern w:val="0"/>
          <w:szCs w:val="21"/>
        </w:rPr>
        <w:t>造</w:t>
      </w:r>
      <w:r>
        <w:rPr>
          <w:rFonts w:hint="eastAsia" w:ascii="宋体" w:hAnsi="宋体" w:cs="宋体"/>
          <w:color w:val="auto"/>
          <w:kern w:val="0"/>
          <w:szCs w:val="21"/>
        </w:rPr>
        <w:t>商</w:t>
      </w:r>
      <w:r>
        <w:rPr>
          <w:rFonts w:hint="eastAsia" w:ascii="宋体" w:hAnsi="宋体" w:cs="宋体"/>
          <w:color w:val="auto"/>
          <w:spacing w:val="-2"/>
          <w:kern w:val="0"/>
          <w:szCs w:val="21"/>
        </w:rPr>
        <w:t>（</w:t>
      </w:r>
      <w:r>
        <w:rPr>
          <w:rFonts w:hint="eastAsia" w:ascii="宋体" w:hAnsi="宋体" w:cs="宋体"/>
          <w:color w:val="auto"/>
          <w:kern w:val="0"/>
          <w:szCs w:val="21"/>
        </w:rPr>
        <w:t>适用</w:t>
      </w:r>
      <w:r>
        <w:rPr>
          <w:rFonts w:hint="eastAsia" w:ascii="宋体" w:hAnsi="宋体" w:cs="宋体"/>
          <w:color w:val="auto"/>
          <w:spacing w:val="-2"/>
          <w:kern w:val="0"/>
          <w:szCs w:val="21"/>
        </w:rPr>
        <w:t>于</w:t>
      </w:r>
      <w:r>
        <w:rPr>
          <w:rFonts w:hint="eastAsia" w:ascii="宋体" w:hAnsi="宋体" w:cs="宋体"/>
          <w:color w:val="auto"/>
          <w:kern w:val="0"/>
          <w:szCs w:val="21"/>
        </w:rPr>
        <w:t>代</w:t>
      </w:r>
      <w:r>
        <w:rPr>
          <w:rFonts w:hint="eastAsia" w:ascii="宋体" w:hAnsi="宋体" w:cs="宋体"/>
          <w:color w:val="auto"/>
          <w:spacing w:val="-2"/>
          <w:kern w:val="0"/>
          <w:szCs w:val="21"/>
        </w:rPr>
        <w:t>理</w:t>
      </w:r>
      <w:r>
        <w:rPr>
          <w:rFonts w:hint="eastAsia" w:ascii="宋体" w:hAnsi="宋体" w:cs="宋体"/>
          <w:color w:val="auto"/>
          <w:kern w:val="0"/>
          <w:szCs w:val="21"/>
        </w:rPr>
        <w:t>经</w:t>
      </w:r>
      <w:r>
        <w:rPr>
          <w:rFonts w:hint="eastAsia" w:ascii="宋体" w:hAnsi="宋体" w:cs="宋体"/>
          <w:color w:val="auto"/>
          <w:spacing w:val="-2"/>
          <w:kern w:val="0"/>
          <w:szCs w:val="21"/>
        </w:rPr>
        <w:t>销</w:t>
      </w:r>
      <w:r>
        <w:rPr>
          <w:rFonts w:hint="eastAsia" w:ascii="宋体" w:hAnsi="宋体" w:cs="宋体"/>
          <w:color w:val="auto"/>
          <w:kern w:val="0"/>
          <w:szCs w:val="21"/>
        </w:rPr>
        <w:t>商</w:t>
      </w:r>
      <w:r>
        <w:rPr>
          <w:rFonts w:hint="eastAsia" w:ascii="宋体" w:hAnsi="宋体" w:cs="宋体"/>
          <w:color w:val="auto"/>
          <w:spacing w:val="-2"/>
          <w:kern w:val="0"/>
          <w:szCs w:val="21"/>
        </w:rPr>
        <w:t>谈判的</w:t>
      </w:r>
      <w:r>
        <w:rPr>
          <w:rFonts w:hint="eastAsia" w:ascii="宋体" w:hAnsi="宋体" w:cs="宋体"/>
          <w:color w:val="auto"/>
          <w:kern w:val="0"/>
          <w:szCs w:val="21"/>
        </w:rPr>
        <w:t>情形</w:t>
      </w:r>
      <w:r>
        <w:rPr>
          <w:rFonts w:hint="eastAsia" w:ascii="宋体" w:hAnsi="宋体" w:cs="宋体"/>
          <w:color w:val="auto"/>
          <w:spacing w:val="-2"/>
          <w:kern w:val="0"/>
          <w:szCs w:val="21"/>
        </w:rPr>
        <w:t>）</w:t>
      </w:r>
      <w:r>
        <w:rPr>
          <w:rFonts w:hint="eastAsia" w:ascii="宋体" w:hAnsi="宋体" w:cs="宋体"/>
          <w:color w:val="auto"/>
          <w:kern w:val="0"/>
          <w:szCs w:val="21"/>
        </w:rPr>
        <w:t>资</w:t>
      </w:r>
      <w:r>
        <w:rPr>
          <w:rFonts w:hint="eastAsia" w:ascii="宋体" w:hAnsi="宋体" w:cs="宋体"/>
          <w:color w:val="auto"/>
          <w:spacing w:val="-2"/>
          <w:kern w:val="0"/>
          <w:szCs w:val="21"/>
        </w:rPr>
        <w:t>格</w:t>
      </w:r>
      <w:r>
        <w:rPr>
          <w:rFonts w:hint="eastAsia" w:ascii="宋体" w:hAnsi="宋体" w:cs="宋体"/>
          <w:color w:val="auto"/>
          <w:kern w:val="0"/>
          <w:szCs w:val="21"/>
        </w:rPr>
        <w:t>或者资</w:t>
      </w:r>
      <w:r>
        <w:rPr>
          <w:rFonts w:hint="eastAsia" w:ascii="宋体" w:hAnsi="宋体" w:cs="宋体"/>
          <w:color w:val="auto"/>
          <w:spacing w:val="-2"/>
          <w:kern w:val="0"/>
          <w:szCs w:val="21"/>
        </w:rPr>
        <w:t>质</w:t>
      </w:r>
      <w:r>
        <w:rPr>
          <w:rFonts w:hint="eastAsia" w:ascii="宋体" w:hAnsi="宋体" w:cs="宋体"/>
          <w:color w:val="auto"/>
          <w:kern w:val="0"/>
          <w:szCs w:val="21"/>
        </w:rPr>
        <w:t>证</w:t>
      </w:r>
      <w:r>
        <w:rPr>
          <w:rFonts w:hint="eastAsia" w:ascii="宋体" w:hAnsi="宋体" w:cs="宋体"/>
          <w:color w:val="auto"/>
          <w:spacing w:val="-2"/>
          <w:kern w:val="0"/>
          <w:szCs w:val="21"/>
        </w:rPr>
        <w:t>书</w:t>
      </w:r>
      <w:r>
        <w:rPr>
          <w:rFonts w:hint="eastAsia" w:ascii="宋体" w:hAnsi="宋体" w:cs="宋体"/>
          <w:color w:val="auto"/>
          <w:kern w:val="0"/>
          <w:szCs w:val="21"/>
        </w:rPr>
        <w:t>副</w:t>
      </w:r>
      <w:r>
        <w:rPr>
          <w:rFonts w:hint="eastAsia" w:ascii="宋体" w:hAnsi="宋体" w:cs="宋体"/>
          <w:color w:val="auto"/>
          <w:spacing w:val="-2"/>
          <w:kern w:val="0"/>
          <w:szCs w:val="21"/>
        </w:rPr>
        <w:t>本等</w:t>
      </w:r>
      <w:r>
        <w:rPr>
          <w:rFonts w:hint="eastAsia" w:ascii="宋体" w:hAnsi="宋体" w:cs="宋体"/>
          <w:color w:val="auto"/>
          <w:kern w:val="0"/>
          <w:szCs w:val="21"/>
        </w:rPr>
        <w:t>材</w:t>
      </w:r>
      <w:r>
        <w:rPr>
          <w:rFonts w:hint="eastAsia" w:ascii="宋体" w:hAnsi="宋体" w:cs="宋体"/>
          <w:color w:val="auto"/>
          <w:spacing w:val="-2"/>
          <w:kern w:val="0"/>
          <w:szCs w:val="21"/>
        </w:rPr>
        <w:t>料</w:t>
      </w:r>
      <w:r>
        <w:rPr>
          <w:rFonts w:hint="eastAsia" w:ascii="宋体" w:hAnsi="宋体" w:cs="宋体"/>
          <w:color w:val="auto"/>
          <w:kern w:val="0"/>
          <w:szCs w:val="21"/>
        </w:rPr>
        <w:t>的</w:t>
      </w:r>
      <w:r>
        <w:rPr>
          <w:rFonts w:hint="eastAsia" w:ascii="宋体" w:hAnsi="宋体" w:cs="宋体"/>
          <w:color w:val="auto"/>
          <w:spacing w:val="-2"/>
          <w:kern w:val="0"/>
          <w:szCs w:val="21"/>
        </w:rPr>
        <w:t>复</w:t>
      </w:r>
      <w:r>
        <w:rPr>
          <w:rFonts w:hint="eastAsia" w:ascii="宋体" w:hAnsi="宋体" w:cs="宋体"/>
          <w:color w:val="auto"/>
          <w:kern w:val="0"/>
          <w:szCs w:val="21"/>
        </w:rPr>
        <w:t>印件以及营业执照或事业单位法人证书、自然人的身份证明（自然人投标时）</w:t>
      </w:r>
      <w:r>
        <w:rPr>
          <w:rFonts w:hint="eastAsia" w:ascii="宋体" w:hAnsi="宋体" w:cs="宋体"/>
          <w:bCs/>
          <w:color w:val="auto"/>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18.2“财务状况报告”应提供</w:t>
      </w:r>
      <w:r>
        <w:rPr>
          <w:rFonts w:hint="eastAsia" w:ascii="宋体" w:hAnsi="宋体" w:cs="宋体"/>
          <w:color w:val="auto"/>
          <w:kern w:val="0"/>
          <w:szCs w:val="21"/>
          <w:lang w:eastAsia="zh-CN"/>
        </w:rPr>
        <w:t>2018年、2019年、2020</w:t>
      </w:r>
      <w:r>
        <w:rPr>
          <w:rFonts w:hint="eastAsia" w:ascii="宋体" w:hAnsi="宋体" w:cs="宋体"/>
          <w:color w:val="auto"/>
          <w:kern w:val="0"/>
          <w:szCs w:val="21"/>
          <w:lang w:val="en-US" w:eastAsia="zh-CN"/>
        </w:rPr>
        <w:t>年</w:t>
      </w:r>
      <w:r>
        <w:rPr>
          <w:rFonts w:hint="eastAsia" w:ascii="宋体" w:hAnsi="宋体" w:cs="宋体"/>
          <w:color w:val="auto"/>
          <w:kern w:val="0"/>
          <w:szCs w:val="21"/>
        </w:rPr>
        <w:t>经审计的财务报告或其基本开户银行出具的资信证明的复印件。如供应商提供财务报告的，财务报告应包括“四表一注”，即资产负债表、利润表、现金流量表、所有者权益变动表及其附注，具体年份要求见供应商须知前附表，供应商的成立时间少于供应商须知前附表规定年份的，应提供成立以来的财务报告。</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18.3依法缴纳税收和社会保障资金的相关材料（（提供</w:t>
      </w:r>
      <w:r>
        <w:rPr>
          <w:rFonts w:hint="eastAsia" w:ascii="宋体" w:hAnsi="宋体" w:cs="宋体"/>
          <w:color w:val="auto"/>
          <w:kern w:val="0"/>
          <w:szCs w:val="21"/>
          <w:lang w:val="en-US" w:eastAsia="zh-CN"/>
        </w:rPr>
        <w:t>2021年以来任意连续三个</w:t>
      </w:r>
      <w:r>
        <w:rPr>
          <w:rFonts w:hint="eastAsia" w:ascii="宋体" w:hAnsi="宋体" w:cs="宋体"/>
          <w:color w:val="auto"/>
          <w:kern w:val="0"/>
          <w:szCs w:val="21"/>
        </w:rPr>
        <w:t>月的纳税及社保凭证））</w:t>
      </w:r>
      <w:r>
        <w:rPr>
          <w:rFonts w:hint="eastAsia" w:ascii="宋体" w:hAnsi="宋体" w:cs="宋体"/>
          <w:color w:val="auto"/>
          <w:kern w:val="0"/>
          <w:szCs w:val="21"/>
          <w:lang w:eastAsia="zh-CN"/>
        </w:rPr>
        <w:t>；</w:t>
      </w:r>
      <w:r>
        <w:rPr>
          <w:rFonts w:hint="eastAsia" w:asciiTheme="minorEastAsia" w:hAnsiTheme="minorEastAsia" w:eastAsiaTheme="minorEastAsia" w:cstheme="minorEastAsia"/>
          <w:color w:val="auto"/>
          <w:sz w:val="21"/>
          <w:szCs w:val="21"/>
        </w:rPr>
        <w:t>依法免税或不需要缴纳社会保障资金的供应商，应提供相应文件证明其依法免税或不需要缴纳社会保障资金。</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18.4  具备履行合同所必需的设备和专业技术能力的证明材料。</w:t>
      </w:r>
      <w:bookmarkStart w:id="80" w:name="_GoBack"/>
      <w:bookmarkEnd w:id="80"/>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18.5参加政府采购活动前3年内在经营活动中没有重大违法记录的书面声明。</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18.6国家企业信用信息公示系统（网址http://www.gsxt.gov.cn/）供应商信息查询网页截图，包括基础信息全部内容或提供书面承诺，格式自拟。</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18.7满足特定资格条件要求的相关证明材料。</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18.8</w:t>
      </w:r>
      <w:r>
        <w:rPr>
          <w:rFonts w:hint="eastAsia" w:ascii="宋体" w:hAnsi="宋体" w:cs="宋体"/>
          <w:color w:val="auto"/>
          <w:szCs w:val="20"/>
        </w:rPr>
        <w:t>属于节能产品政府采购品目清单中强制采购产品的，拟供货物必须具有国家确定的认证机构出具的、处于有效期之内的节能产品认证证书</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18.9具备法律、行政法规规定的其他条件的证明材料。</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19.保证金：本项目</w:t>
      </w:r>
      <w:r>
        <w:rPr>
          <w:rFonts w:hint="eastAsia" w:ascii="宋体" w:hAnsi="宋体" w:cs="宋体"/>
          <w:b/>
          <w:bCs/>
          <w:color w:val="auto"/>
          <w:szCs w:val="21"/>
          <w:lang w:val="en-US" w:eastAsia="zh-CN"/>
        </w:rPr>
        <w:t>不要求</w:t>
      </w:r>
      <w:r>
        <w:rPr>
          <w:rFonts w:hint="eastAsia" w:ascii="宋体" w:hAnsi="宋体" w:cs="宋体"/>
          <w:b/>
          <w:bCs/>
          <w:color w:val="auto"/>
          <w:szCs w:val="21"/>
        </w:rPr>
        <w:t>保证金</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20.响应文件的编制</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color w:val="auto"/>
        </w:rPr>
      </w:pPr>
      <w:bookmarkStart w:id="24" w:name="_Toc31687"/>
      <w:bookmarkStart w:id="25" w:name="_Toc28999"/>
      <w:r>
        <w:rPr>
          <w:rFonts w:hint="eastAsia" w:hAnsi="宋体" w:cs="宋体"/>
          <w:color w:val="auto"/>
        </w:rPr>
        <w:t>20.1响应文件</w:t>
      </w:r>
      <w:r>
        <w:rPr>
          <w:rFonts w:hint="eastAsia" w:hAnsi="宋体" w:cs="宋体"/>
          <w:color w:val="auto"/>
          <w:kern w:val="0"/>
        </w:rPr>
        <w:t>应</w:t>
      </w:r>
      <w:r>
        <w:rPr>
          <w:rFonts w:hint="eastAsia" w:hAnsi="宋体" w:cs="宋体"/>
          <w:color w:val="auto"/>
          <w:spacing w:val="-2"/>
          <w:kern w:val="0"/>
        </w:rPr>
        <w:t>按</w:t>
      </w:r>
      <w:r>
        <w:rPr>
          <w:rFonts w:hint="eastAsia" w:hAnsi="宋体" w:cs="宋体"/>
          <w:color w:val="auto"/>
          <w:kern w:val="0"/>
        </w:rPr>
        <w:t>第</w:t>
      </w:r>
      <w:r>
        <w:rPr>
          <w:rFonts w:hint="eastAsia" w:hAnsi="宋体" w:cs="宋体"/>
          <w:color w:val="auto"/>
          <w:spacing w:val="-2"/>
          <w:kern w:val="0"/>
        </w:rPr>
        <w:t>六章</w:t>
      </w:r>
      <w:r>
        <w:rPr>
          <w:rFonts w:hint="eastAsia" w:hAnsi="宋体" w:cs="宋体"/>
          <w:color w:val="auto"/>
          <w:kern w:val="0"/>
        </w:rPr>
        <w:t>“响应文</w:t>
      </w:r>
      <w:r>
        <w:rPr>
          <w:rFonts w:hint="eastAsia" w:hAnsi="宋体" w:cs="宋体"/>
          <w:color w:val="auto"/>
          <w:spacing w:val="-2"/>
          <w:kern w:val="0"/>
        </w:rPr>
        <w:t>件</w:t>
      </w:r>
      <w:r>
        <w:rPr>
          <w:rFonts w:hint="eastAsia" w:hAnsi="宋体" w:cs="宋体"/>
          <w:color w:val="auto"/>
          <w:kern w:val="0"/>
        </w:rPr>
        <w:t>格式</w:t>
      </w:r>
      <w:r>
        <w:rPr>
          <w:rFonts w:hint="eastAsia" w:hAnsi="宋体" w:cs="宋体"/>
          <w:color w:val="auto"/>
          <w:spacing w:val="-3"/>
          <w:kern w:val="0"/>
        </w:rPr>
        <w:t>”</w:t>
      </w:r>
      <w:r>
        <w:rPr>
          <w:rFonts w:hint="eastAsia" w:hAnsi="宋体" w:cs="宋体"/>
          <w:color w:val="auto"/>
          <w:kern w:val="0"/>
        </w:rPr>
        <w:t>进</w:t>
      </w:r>
      <w:r>
        <w:rPr>
          <w:rFonts w:hint="eastAsia" w:hAnsi="宋体" w:cs="宋体"/>
          <w:color w:val="auto"/>
          <w:spacing w:val="-2"/>
          <w:kern w:val="0"/>
        </w:rPr>
        <w:t>行</w:t>
      </w:r>
      <w:r>
        <w:rPr>
          <w:rFonts w:hint="eastAsia" w:hAnsi="宋体" w:cs="宋体"/>
          <w:color w:val="auto"/>
          <w:kern w:val="0"/>
        </w:rPr>
        <w:t>编</w:t>
      </w:r>
      <w:r>
        <w:rPr>
          <w:rFonts w:hint="eastAsia" w:hAnsi="宋体" w:cs="宋体"/>
          <w:color w:val="auto"/>
          <w:spacing w:val="-2"/>
          <w:kern w:val="0"/>
        </w:rPr>
        <w:t>写</w:t>
      </w:r>
      <w:r>
        <w:rPr>
          <w:rFonts w:hint="eastAsia" w:hAnsi="宋体" w:cs="宋体"/>
          <w:color w:val="auto"/>
          <w:spacing w:val="-17"/>
          <w:kern w:val="0"/>
        </w:rPr>
        <w:t>，</w:t>
      </w:r>
      <w:r>
        <w:rPr>
          <w:rFonts w:hint="eastAsia" w:hAnsi="宋体" w:cs="宋体"/>
          <w:color w:val="auto"/>
          <w:spacing w:val="-2"/>
          <w:kern w:val="0"/>
        </w:rPr>
        <w:t>如</w:t>
      </w:r>
      <w:r>
        <w:rPr>
          <w:rFonts w:hint="eastAsia" w:hAnsi="宋体" w:cs="宋体"/>
          <w:color w:val="auto"/>
          <w:kern w:val="0"/>
        </w:rPr>
        <w:t>有</w:t>
      </w:r>
      <w:r>
        <w:rPr>
          <w:rFonts w:hint="eastAsia" w:hAnsi="宋体" w:cs="宋体"/>
          <w:color w:val="auto"/>
          <w:spacing w:val="-2"/>
          <w:kern w:val="0"/>
        </w:rPr>
        <w:t>必</w:t>
      </w:r>
      <w:r>
        <w:rPr>
          <w:rFonts w:hint="eastAsia" w:hAnsi="宋体" w:cs="宋体"/>
          <w:color w:val="auto"/>
          <w:kern w:val="0"/>
        </w:rPr>
        <w:t>要</w:t>
      </w:r>
      <w:r>
        <w:rPr>
          <w:rFonts w:hint="eastAsia" w:hAnsi="宋体" w:cs="宋体"/>
          <w:color w:val="auto"/>
          <w:spacing w:val="-19"/>
          <w:kern w:val="0"/>
        </w:rPr>
        <w:t>，</w:t>
      </w:r>
      <w:r>
        <w:rPr>
          <w:rFonts w:hint="eastAsia" w:hAnsi="宋体" w:cs="宋体"/>
          <w:color w:val="auto"/>
          <w:kern w:val="0"/>
        </w:rPr>
        <w:t>可</w:t>
      </w:r>
      <w:r>
        <w:rPr>
          <w:rFonts w:hint="eastAsia" w:hAnsi="宋体" w:cs="宋体"/>
          <w:color w:val="auto"/>
          <w:spacing w:val="-2"/>
          <w:kern w:val="0"/>
        </w:rPr>
        <w:t>以</w:t>
      </w:r>
      <w:r>
        <w:rPr>
          <w:rFonts w:hint="eastAsia" w:hAnsi="宋体" w:cs="宋体"/>
          <w:color w:val="auto"/>
          <w:kern w:val="0"/>
        </w:rPr>
        <w:t>增</w:t>
      </w:r>
      <w:r>
        <w:rPr>
          <w:rFonts w:hint="eastAsia" w:hAnsi="宋体" w:cs="宋体"/>
          <w:color w:val="auto"/>
          <w:spacing w:val="-2"/>
          <w:kern w:val="0"/>
        </w:rPr>
        <w:t>加附</w:t>
      </w:r>
      <w:r>
        <w:rPr>
          <w:rFonts w:hint="eastAsia" w:hAnsi="宋体" w:cs="宋体"/>
          <w:color w:val="auto"/>
          <w:kern w:val="0"/>
        </w:rPr>
        <w:t>页</w:t>
      </w:r>
      <w:r>
        <w:rPr>
          <w:rFonts w:hint="eastAsia" w:hAnsi="宋体" w:cs="宋体"/>
          <w:color w:val="auto"/>
          <w:spacing w:val="-19"/>
          <w:kern w:val="0"/>
        </w:rPr>
        <w:t>，</w:t>
      </w:r>
      <w:r>
        <w:rPr>
          <w:rFonts w:hint="eastAsia" w:hAnsi="宋体" w:cs="宋体"/>
          <w:color w:val="auto"/>
          <w:kern w:val="0"/>
        </w:rPr>
        <w:t>作</w:t>
      </w:r>
      <w:r>
        <w:rPr>
          <w:rFonts w:hint="eastAsia" w:hAnsi="宋体" w:cs="宋体"/>
          <w:color w:val="auto"/>
          <w:spacing w:val="-2"/>
          <w:kern w:val="0"/>
        </w:rPr>
        <w:t>为</w:t>
      </w:r>
      <w:r>
        <w:rPr>
          <w:rFonts w:hint="eastAsia" w:hAnsi="宋体" w:cs="宋体"/>
          <w:color w:val="auto"/>
          <w:kern w:val="0"/>
        </w:rPr>
        <w:t>响应文件</w:t>
      </w:r>
      <w:r>
        <w:rPr>
          <w:rFonts w:hint="eastAsia" w:hAnsi="宋体" w:cs="宋体"/>
          <w:color w:val="auto"/>
          <w:spacing w:val="-2"/>
          <w:kern w:val="0"/>
        </w:rPr>
        <w:t>的</w:t>
      </w:r>
      <w:r>
        <w:rPr>
          <w:rFonts w:hint="eastAsia" w:hAnsi="宋体" w:cs="宋体"/>
          <w:color w:val="auto"/>
          <w:kern w:val="0"/>
        </w:rPr>
        <w:t>组</w:t>
      </w:r>
      <w:r>
        <w:rPr>
          <w:rFonts w:hint="eastAsia" w:hAnsi="宋体" w:cs="宋体"/>
          <w:color w:val="auto"/>
          <w:spacing w:val="-2"/>
          <w:kern w:val="0"/>
        </w:rPr>
        <w:t>成</w:t>
      </w:r>
      <w:r>
        <w:rPr>
          <w:rFonts w:hint="eastAsia" w:hAnsi="宋体" w:cs="宋体"/>
          <w:color w:val="auto"/>
          <w:kern w:val="0"/>
        </w:rPr>
        <w:t>部</w:t>
      </w:r>
      <w:r>
        <w:rPr>
          <w:rFonts w:hint="eastAsia" w:hAnsi="宋体" w:cs="宋体"/>
          <w:color w:val="auto"/>
          <w:spacing w:val="-2"/>
          <w:kern w:val="0"/>
        </w:rPr>
        <w:t>分</w:t>
      </w:r>
      <w:r>
        <w:rPr>
          <w:rFonts w:hint="eastAsia" w:hAnsi="宋体" w:cs="宋体"/>
          <w:color w:val="auto"/>
          <w:kern w:val="0"/>
        </w:rPr>
        <w:t>。</w:t>
      </w:r>
    </w:p>
    <w:p>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ascii="宋体" w:hAnsi="宋体" w:cs="宋体"/>
          <w:color w:val="auto"/>
          <w:kern w:val="0"/>
        </w:rPr>
      </w:pPr>
      <w:r>
        <w:rPr>
          <w:rFonts w:hint="eastAsia" w:ascii="宋体" w:hAnsi="宋体" w:cs="宋体"/>
          <w:color w:val="auto"/>
        </w:rPr>
        <w:t>20.2供应商应当按照谈判文件的要求编制响应文件，并对其提交的响应文件的真实性、合法性承担法律责任。响应</w:t>
      </w:r>
      <w:r>
        <w:rPr>
          <w:rFonts w:hint="eastAsia" w:ascii="宋体" w:hAnsi="宋体" w:cs="宋体"/>
          <w:color w:val="auto"/>
          <w:kern w:val="0"/>
        </w:rPr>
        <w:t>文件应当对谈判文件提出的要求和条件作出明确响应。</w:t>
      </w:r>
    </w:p>
    <w:p>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ascii="宋体" w:hAnsi="宋体" w:cs="宋体"/>
          <w:color w:val="auto"/>
          <w:kern w:val="0"/>
          <w:szCs w:val="21"/>
        </w:rPr>
      </w:pPr>
      <w:r>
        <w:rPr>
          <w:rFonts w:hint="eastAsia" w:ascii="宋体" w:hAnsi="宋体" w:cs="宋体"/>
          <w:color w:val="auto"/>
          <w:kern w:val="0"/>
        </w:rPr>
        <w:t>20.3</w:t>
      </w:r>
      <w:r>
        <w:rPr>
          <w:rFonts w:hint="eastAsia" w:ascii="宋体" w:hAnsi="宋体" w:cs="宋体"/>
          <w:color w:val="auto"/>
          <w:spacing w:val="2"/>
          <w:kern w:val="0"/>
          <w:szCs w:val="21"/>
        </w:rPr>
        <w:t>（</w:t>
      </w:r>
      <w:r>
        <w:rPr>
          <w:rFonts w:hint="eastAsia" w:ascii="宋体" w:hAnsi="宋体" w:cs="宋体"/>
          <w:color w:val="auto"/>
          <w:kern w:val="0"/>
          <w:szCs w:val="21"/>
        </w:rPr>
        <w:t>1</w:t>
      </w:r>
      <w:r>
        <w:rPr>
          <w:rFonts w:hint="eastAsia" w:ascii="宋体" w:hAnsi="宋体" w:cs="宋体"/>
          <w:color w:val="auto"/>
          <w:spacing w:val="2"/>
          <w:kern w:val="0"/>
          <w:szCs w:val="21"/>
        </w:rPr>
        <w:t>）</w:t>
      </w:r>
      <w:r>
        <w:rPr>
          <w:rFonts w:hint="eastAsia" w:ascii="宋体" w:hAnsi="宋体" w:cs="宋体"/>
          <w:color w:val="auto"/>
          <w:kern w:val="0"/>
          <w:szCs w:val="21"/>
        </w:rPr>
        <w:t>投标</w:t>
      </w:r>
      <w:r>
        <w:rPr>
          <w:rFonts w:hint="eastAsia" w:ascii="宋体" w:hAnsi="宋体" w:cs="宋体"/>
          <w:color w:val="auto"/>
          <w:spacing w:val="2"/>
          <w:kern w:val="0"/>
          <w:szCs w:val="21"/>
        </w:rPr>
        <w:t>文</w:t>
      </w:r>
      <w:r>
        <w:rPr>
          <w:rFonts w:hint="eastAsia" w:ascii="宋体" w:hAnsi="宋体" w:cs="宋体"/>
          <w:color w:val="auto"/>
          <w:kern w:val="0"/>
          <w:szCs w:val="21"/>
        </w:rPr>
        <w:t>件</w:t>
      </w:r>
      <w:r>
        <w:rPr>
          <w:rFonts w:hint="eastAsia" w:ascii="宋体" w:hAnsi="宋体" w:cs="宋体"/>
          <w:color w:val="auto"/>
          <w:spacing w:val="2"/>
          <w:kern w:val="0"/>
          <w:szCs w:val="21"/>
        </w:rPr>
        <w:t>应</w:t>
      </w:r>
      <w:r>
        <w:rPr>
          <w:rFonts w:hint="eastAsia" w:ascii="宋体" w:hAnsi="宋体" w:cs="宋体"/>
          <w:color w:val="auto"/>
          <w:kern w:val="0"/>
          <w:szCs w:val="21"/>
        </w:rPr>
        <w:t>用</w:t>
      </w:r>
      <w:r>
        <w:rPr>
          <w:rFonts w:hint="eastAsia" w:ascii="宋体" w:hAnsi="宋体" w:cs="宋体"/>
          <w:color w:val="auto"/>
          <w:spacing w:val="2"/>
          <w:kern w:val="0"/>
          <w:szCs w:val="21"/>
        </w:rPr>
        <w:t>不</w:t>
      </w:r>
      <w:r>
        <w:rPr>
          <w:rFonts w:hint="eastAsia" w:ascii="宋体" w:hAnsi="宋体" w:cs="宋体"/>
          <w:color w:val="auto"/>
          <w:kern w:val="0"/>
          <w:szCs w:val="21"/>
        </w:rPr>
        <w:t>褪</w:t>
      </w:r>
      <w:r>
        <w:rPr>
          <w:rFonts w:hint="eastAsia" w:ascii="宋体" w:hAnsi="宋体" w:cs="宋体"/>
          <w:color w:val="auto"/>
          <w:spacing w:val="2"/>
          <w:kern w:val="0"/>
          <w:szCs w:val="21"/>
        </w:rPr>
        <w:t>色</w:t>
      </w:r>
      <w:r>
        <w:rPr>
          <w:rFonts w:hint="eastAsia" w:ascii="宋体" w:hAnsi="宋体" w:cs="宋体"/>
          <w:color w:val="auto"/>
          <w:kern w:val="0"/>
          <w:szCs w:val="21"/>
        </w:rPr>
        <w:t>的</w:t>
      </w:r>
      <w:r>
        <w:rPr>
          <w:rFonts w:hint="eastAsia" w:ascii="宋体" w:hAnsi="宋体" w:cs="宋体"/>
          <w:color w:val="auto"/>
          <w:spacing w:val="2"/>
          <w:kern w:val="0"/>
          <w:szCs w:val="21"/>
        </w:rPr>
        <w:t>材</w:t>
      </w:r>
      <w:r>
        <w:rPr>
          <w:rFonts w:hint="eastAsia" w:ascii="宋体" w:hAnsi="宋体" w:cs="宋体"/>
          <w:color w:val="auto"/>
          <w:kern w:val="0"/>
          <w:szCs w:val="21"/>
        </w:rPr>
        <w:t>料</w:t>
      </w:r>
      <w:r>
        <w:rPr>
          <w:rFonts w:hint="eastAsia" w:ascii="宋体" w:hAnsi="宋体" w:cs="宋体"/>
          <w:color w:val="auto"/>
          <w:spacing w:val="2"/>
          <w:kern w:val="0"/>
          <w:szCs w:val="21"/>
        </w:rPr>
        <w:t>书</w:t>
      </w:r>
      <w:r>
        <w:rPr>
          <w:rFonts w:hint="eastAsia" w:ascii="宋体" w:hAnsi="宋体" w:cs="宋体"/>
          <w:color w:val="auto"/>
          <w:kern w:val="0"/>
          <w:szCs w:val="21"/>
        </w:rPr>
        <w:t>写或</w:t>
      </w:r>
      <w:r>
        <w:rPr>
          <w:rFonts w:hint="eastAsia" w:ascii="宋体" w:hAnsi="宋体" w:cs="宋体"/>
          <w:color w:val="auto"/>
          <w:spacing w:val="2"/>
          <w:kern w:val="0"/>
          <w:szCs w:val="21"/>
        </w:rPr>
        <w:t>打</w:t>
      </w:r>
      <w:r>
        <w:rPr>
          <w:rFonts w:hint="eastAsia" w:ascii="宋体" w:hAnsi="宋体" w:cs="宋体"/>
          <w:color w:val="auto"/>
          <w:kern w:val="0"/>
          <w:szCs w:val="21"/>
        </w:rPr>
        <w:t>印</w:t>
      </w:r>
      <w:r>
        <w:rPr>
          <w:rFonts w:hint="eastAsia" w:ascii="宋体" w:hAnsi="宋体" w:cs="宋体"/>
          <w:color w:val="auto"/>
          <w:spacing w:val="2"/>
          <w:kern w:val="0"/>
          <w:szCs w:val="21"/>
        </w:rPr>
        <w:t>，</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spacing w:val="4"/>
          <w:kern w:val="0"/>
          <w:szCs w:val="21"/>
        </w:rPr>
        <w:t>函</w:t>
      </w:r>
      <w:r>
        <w:rPr>
          <w:rFonts w:hint="eastAsia" w:ascii="宋体" w:hAnsi="宋体" w:cs="宋体"/>
          <w:color w:val="auto"/>
          <w:spacing w:val="2"/>
          <w:kern w:val="0"/>
          <w:szCs w:val="21"/>
        </w:rPr>
        <w:t>、</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函附</w:t>
      </w:r>
      <w:r>
        <w:rPr>
          <w:rFonts w:hint="eastAsia" w:ascii="宋体" w:hAnsi="宋体" w:cs="宋体"/>
          <w:color w:val="auto"/>
          <w:spacing w:val="3"/>
          <w:kern w:val="0"/>
          <w:szCs w:val="21"/>
        </w:rPr>
        <w:t>录</w:t>
      </w:r>
      <w:r>
        <w:rPr>
          <w:rFonts w:hint="eastAsia" w:ascii="宋体" w:hAnsi="宋体" w:cs="宋体"/>
          <w:color w:val="auto"/>
          <w:kern w:val="0"/>
          <w:szCs w:val="21"/>
        </w:rPr>
        <w:t>及</w:t>
      </w:r>
      <w:r>
        <w:rPr>
          <w:rFonts w:hint="eastAsia" w:ascii="宋体" w:hAnsi="宋体" w:cs="宋体"/>
          <w:color w:val="auto"/>
          <w:spacing w:val="2"/>
          <w:kern w:val="0"/>
          <w:szCs w:val="21"/>
        </w:rPr>
        <w:t>对</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文 件的澄清、说明</w:t>
      </w:r>
      <w:r>
        <w:rPr>
          <w:rFonts w:hint="eastAsia" w:ascii="宋体" w:hAnsi="宋体" w:cs="宋体"/>
          <w:color w:val="auto"/>
          <w:spacing w:val="-2"/>
          <w:kern w:val="0"/>
          <w:szCs w:val="21"/>
        </w:rPr>
        <w:t>和</w:t>
      </w:r>
      <w:r>
        <w:rPr>
          <w:rFonts w:hint="eastAsia" w:ascii="宋体" w:hAnsi="宋体" w:cs="宋体"/>
          <w:color w:val="auto"/>
          <w:kern w:val="0"/>
          <w:szCs w:val="21"/>
        </w:rPr>
        <w:t>补正</w:t>
      </w:r>
      <w:r>
        <w:rPr>
          <w:rFonts w:hint="eastAsia" w:ascii="宋体" w:hAnsi="宋体" w:cs="宋体"/>
          <w:color w:val="auto"/>
          <w:spacing w:val="-2"/>
          <w:kern w:val="0"/>
          <w:szCs w:val="21"/>
        </w:rPr>
        <w:t>应</w:t>
      </w:r>
      <w:r>
        <w:rPr>
          <w:rFonts w:hint="eastAsia" w:ascii="宋体" w:hAnsi="宋体" w:cs="宋体"/>
          <w:color w:val="auto"/>
          <w:kern w:val="0"/>
          <w:szCs w:val="21"/>
        </w:rPr>
        <w:t>由投标人的法定</w:t>
      </w:r>
      <w:r>
        <w:rPr>
          <w:rFonts w:hint="eastAsia" w:ascii="宋体" w:hAnsi="宋体" w:cs="宋体"/>
          <w:color w:val="auto"/>
          <w:spacing w:val="-2"/>
          <w:kern w:val="0"/>
          <w:szCs w:val="21"/>
        </w:rPr>
        <w:t>代</w:t>
      </w:r>
      <w:r>
        <w:rPr>
          <w:rFonts w:hint="eastAsia" w:ascii="宋体" w:hAnsi="宋体" w:cs="宋体"/>
          <w:color w:val="auto"/>
          <w:kern w:val="0"/>
          <w:szCs w:val="21"/>
        </w:rPr>
        <w:t>表人</w:t>
      </w:r>
      <w:r>
        <w:rPr>
          <w:rFonts w:hint="eastAsia" w:ascii="宋体" w:hAnsi="宋体" w:cs="宋体"/>
          <w:color w:val="auto"/>
          <w:spacing w:val="-2"/>
          <w:kern w:val="0"/>
          <w:szCs w:val="21"/>
        </w:rPr>
        <w:t>或</w:t>
      </w:r>
      <w:r>
        <w:rPr>
          <w:rFonts w:hint="eastAsia" w:ascii="宋体" w:hAnsi="宋体" w:cs="宋体"/>
          <w:color w:val="auto"/>
          <w:kern w:val="0"/>
          <w:szCs w:val="21"/>
        </w:rPr>
        <w:t>其授权的代理人</w:t>
      </w:r>
      <w:r>
        <w:rPr>
          <w:rFonts w:hint="eastAsia" w:ascii="宋体" w:hAnsi="宋体" w:cs="宋体"/>
          <w:color w:val="auto"/>
          <w:spacing w:val="-2"/>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或</w:t>
      </w:r>
      <w:r>
        <w:rPr>
          <w:rFonts w:hint="eastAsia" w:ascii="宋体" w:hAnsi="宋体" w:cs="宋体"/>
          <w:color w:val="auto"/>
          <w:spacing w:val="-2"/>
          <w:kern w:val="0"/>
          <w:szCs w:val="21"/>
        </w:rPr>
        <w:t>盖</w:t>
      </w:r>
      <w:r>
        <w:rPr>
          <w:rFonts w:hint="eastAsia" w:ascii="宋体" w:hAnsi="宋体" w:cs="宋体"/>
          <w:color w:val="auto"/>
          <w:kern w:val="0"/>
          <w:szCs w:val="21"/>
        </w:rPr>
        <w:t>单位章。由投</w:t>
      </w:r>
      <w:r>
        <w:rPr>
          <w:rFonts w:hint="eastAsia" w:ascii="宋体" w:hAnsi="宋体" w:cs="宋体"/>
          <w:color w:val="auto"/>
          <w:spacing w:val="-2"/>
          <w:kern w:val="0"/>
          <w:szCs w:val="21"/>
        </w:rPr>
        <w:t>标</w:t>
      </w:r>
      <w:r>
        <w:rPr>
          <w:rFonts w:hint="eastAsia" w:ascii="宋体" w:hAnsi="宋体" w:cs="宋体"/>
          <w:color w:val="auto"/>
          <w:kern w:val="0"/>
          <w:szCs w:val="21"/>
        </w:rPr>
        <w:t>人 的法定代表人签</w:t>
      </w:r>
      <w:r>
        <w:rPr>
          <w:rFonts w:hint="eastAsia" w:ascii="宋体" w:hAnsi="宋体" w:cs="宋体"/>
          <w:color w:val="auto"/>
          <w:spacing w:val="-2"/>
          <w:kern w:val="0"/>
          <w:szCs w:val="21"/>
        </w:rPr>
        <w:t>字</w:t>
      </w:r>
      <w:r>
        <w:rPr>
          <w:rFonts w:hint="eastAsia" w:ascii="宋体" w:hAnsi="宋体" w:cs="宋体"/>
          <w:color w:val="auto"/>
          <w:kern w:val="0"/>
          <w:szCs w:val="21"/>
        </w:rPr>
        <w:t>的，</w:t>
      </w:r>
      <w:r>
        <w:rPr>
          <w:rFonts w:hint="eastAsia" w:ascii="宋体" w:hAnsi="宋体" w:cs="宋体"/>
          <w:color w:val="auto"/>
          <w:spacing w:val="-2"/>
          <w:kern w:val="0"/>
          <w:szCs w:val="21"/>
        </w:rPr>
        <w:t>应</w:t>
      </w:r>
      <w:r>
        <w:rPr>
          <w:rFonts w:hint="eastAsia" w:ascii="宋体" w:hAnsi="宋体" w:cs="宋体"/>
          <w:color w:val="auto"/>
          <w:kern w:val="0"/>
          <w:szCs w:val="21"/>
        </w:rPr>
        <w:t>附法定代表人身</w:t>
      </w:r>
      <w:r>
        <w:rPr>
          <w:rFonts w:hint="eastAsia" w:ascii="宋体" w:hAnsi="宋体" w:cs="宋体"/>
          <w:color w:val="auto"/>
          <w:spacing w:val="-2"/>
          <w:kern w:val="0"/>
          <w:szCs w:val="21"/>
        </w:rPr>
        <w:t>份</w:t>
      </w:r>
      <w:r>
        <w:rPr>
          <w:rFonts w:hint="eastAsia" w:ascii="宋体" w:hAnsi="宋体" w:cs="宋体"/>
          <w:color w:val="auto"/>
          <w:kern w:val="0"/>
          <w:szCs w:val="21"/>
        </w:rPr>
        <w:t>证明</w:t>
      </w:r>
      <w:r>
        <w:rPr>
          <w:rFonts w:hint="eastAsia" w:ascii="宋体" w:hAnsi="宋体" w:cs="宋体"/>
          <w:color w:val="auto"/>
          <w:spacing w:val="-2"/>
          <w:kern w:val="0"/>
          <w:szCs w:val="21"/>
        </w:rPr>
        <w:t>，</w:t>
      </w:r>
      <w:r>
        <w:rPr>
          <w:rFonts w:hint="eastAsia" w:ascii="宋体" w:hAnsi="宋体" w:cs="宋体"/>
          <w:color w:val="auto"/>
          <w:kern w:val="0"/>
          <w:szCs w:val="21"/>
        </w:rPr>
        <w:t>由代理人签字的</w:t>
      </w:r>
      <w:r>
        <w:rPr>
          <w:rFonts w:hint="eastAsia" w:ascii="宋体" w:hAnsi="宋体" w:cs="宋体"/>
          <w:color w:val="auto"/>
          <w:spacing w:val="-2"/>
          <w:kern w:val="0"/>
          <w:szCs w:val="21"/>
        </w:rPr>
        <w:t>，</w:t>
      </w:r>
      <w:r>
        <w:rPr>
          <w:rFonts w:hint="eastAsia" w:ascii="宋体" w:hAnsi="宋体" w:cs="宋体"/>
          <w:color w:val="auto"/>
          <w:kern w:val="0"/>
          <w:szCs w:val="21"/>
        </w:rPr>
        <w:t>应附</w:t>
      </w:r>
      <w:r>
        <w:rPr>
          <w:rFonts w:hint="eastAsia" w:ascii="宋体" w:hAnsi="宋体" w:cs="宋体"/>
          <w:color w:val="auto"/>
          <w:spacing w:val="-2"/>
          <w:kern w:val="0"/>
          <w:szCs w:val="21"/>
        </w:rPr>
        <w:t>授</w:t>
      </w:r>
      <w:r>
        <w:rPr>
          <w:rFonts w:hint="eastAsia" w:ascii="宋体" w:hAnsi="宋体" w:cs="宋体"/>
          <w:color w:val="auto"/>
          <w:kern w:val="0"/>
          <w:szCs w:val="21"/>
        </w:rPr>
        <w:t>权委托书，身</w:t>
      </w:r>
      <w:r>
        <w:rPr>
          <w:rFonts w:hint="eastAsia" w:ascii="宋体" w:hAnsi="宋体" w:cs="宋体"/>
          <w:color w:val="auto"/>
          <w:spacing w:val="-2"/>
          <w:kern w:val="0"/>
          <w:szCs w:val="21"/>
        </w:rPr>
        <w:t>份</w:t>
      </w:r>
      <w:r>
        <w:rPr>
          <w:rFonts w:hint="eastAsia" w:ascii="宋体" w:hAnsi="宋体" w:cs="宋体"/>
          <w:color w:val="auto"/>
          <w:kern w:val="0"/>
          <w:szCs w:val="21"/>
        </w:rPr>
        <w:t>证 明或授权委托书应</w:t>
      </w:r>
      <w:r>
        <w:rPr>
          <w:rFonts w:hint="eastAsia" w:ascii="宋体" w:hAnsi="宋体" w:cs="宋体"/>
          <w:color w:val="auto"/>
          <w:spacing w:val="2"/>
          <w:kern w:val="0"/>
          <w:szCs w:val="21"/>
        </w:rPr>
        <w:t>符</w:t>
      </w:r>
      <w:r>
        <w:rPr>
          <w:rFonts w:hint="eastAsia" w:ascii="宋体" w:hAnsi="宋体" w:cs="宋体"/>
          <w:color w:val="auto"/>
          <w:kern w:val="0"/>
          <w:szCs w:val="21"/>
        </w:rPr>
        <w:t>合第六</w:t>
      </w:r>
      <w:r>
        <w:rPr>
          <w:rFonts w:hint="eastAsia" w:ascii="宋体" w:hAnsi="宋体" w:cs="宋体"/>
          <w:color w:val="auto"/>
          <w:spacing w:val="1"/>
          <w:kern w:val="0"/>
          <w:szCs w:val="21"/>
        </w:rPr>
        <w:t>章</w:t>
      </w:r>
      <w:r>
        <w:rPr>
          <w:rFonts w:hint="eastAsia" w:ascii="宋体" w:hAnsi="宋体" w:cs="宋体"/>
          <w:color w:val="auto"/>
          <w:spacing w:val="2"/>
          <w:kern w:val="0"/>
          <w:szCs w:val="21"/>
        </w:rPr>
        <w:t>“</w:t>
      </w:r>
      <w:r>
        <w:rPr>
          <w:rFonts w:hint="eastAsia" w:ascii="宋体" w:hAnsi="宋体" w:cs="宋体"/>
          <w:color w:val="auto"/>
          <w:kern w:val="0"/>
          <w:szCs w:val="21"/>
        </w:rPr>
        <w:t>响应文件格式”的要求。投标文件应尽</w:t>
      </w:r>
      <w:r>
        <w:rPr>
          <w:rFonts w:hint="eastAsia" w:ascii="宋体" w:hAnsi="宋体" w:cs="宋体"/>
          <w:color w:val="auto"/>
          <w:spacing w:val="2"/>
          <w:kern w:val="0"/>
          <w:szCs w:val="21"/>
        </w:rPr>
        <w:t>量</w:t>
      </w:r>
      <w:r>
        <w:rPr>
          <w:rFonts w:hint="eastAsia" w:ascii="宋体" w:hAnsi="宋体" w:cs="宋体"/>
          <w:color w:val="auto"/>
          <w:kern w:val="0"/>
          <w:szCs w:val="21"/>
        </w:rPr>
        <w:t>避免涂改、行间插</w:t>
      </w:r>
      <w:r>
        <w:rPr>
          <w:rFonts w:hint="eastAsia" w:ascii="宋体" w:hAnsi="宋体" w:cs="宋体"/>
          <w:color w:val="auto"/>
          <w:spacing w:val="2"/>
          <w:kern w:val="0"/>
          <w:szCs w:val="21"/>
        </w:rPr>
        <w:t>字</w:t>
      </w:r>
      <w:r>
        <w:rPr>
          <w:rFonts w:hint="eastAsia" w:ascii="宋体" w:hAnsi="宋体" w:cs="宋体"/>
          <w:color w:val="auto"/>
          <w:kern w:val="0"/>
          <w:szCs w:val="21"/>
        </w:rPr>
        <w:t>或 删除。如果出现</w:t>
      </w:r>
      <w:r>
        <w:rPr>
          <w:rFonts w:hint="eastAsia" w:ascii="宋体" w:hAnsi="宋体" w:cs="宋体"/>
          <w:color w:val="auto"/>
          <w:spacing w:val="-2"/>
          <w:kern w:val="0"/>
          <w:szCs w:val="21"/>
        </w:rPr>
        <w:t>上</w:t>
      </w:r>
      <w:r>
        <w:rPr>
          <w:rFonts w:hint="eastAsia" w:ascii="宋体" w:hAnsi="宋体" w:cs="宋体"/>
          <w:color w:val="auto"/>
          <w:kern w:val="0"/>
          <w:szCs w:val="21"/>
        </w:rPr>
        <w:t>述情</w:t>
      </w:r>
      <w:r>
        <w:rPr>
          <w:rFonts w:hint="eastAsia" w:ascii="宋体" w:hAnsi="宋体" w:cs="宋体"/>
          <w:color w:val="auto"/>
          <w:spacing w:val="-2"/>
          <w:kern w:val="0"/>
          <w:szCs w:val="21"/>
        </w:rPr>
        <w:t>况</w:t>
      </w:r>
      <w:r>
        <w:rPr>
          <w:rFonts w:hint="eastAsia" w:ascii="宋体" w:hAnsi="宋体" w:cs="宋体"/>
          <w:color w:val="auto"/>
          <w:kern w:val="0"/>
          <w:szCs w:val="21"/>
        </w:rPr>
        <w:t>，改动之处应由</w:t>
      </w:r>
      <w:r>
        <w:rPr>
          <w:rFonts w:hint="eastAsia" w:ascii="宋体" w:hAnsi="宋体" w:cs="宋体"/>
          <w:color w:val="auto"/>
          <w:spacing w:val="-2"/>
          <w:kern w:val="0"/>
          <w:szCs w:val="21"/>
        </w:rPr>
        <w:t>投</w:t>
      </w:r>
      <w:r>
        <w:rPr>
          <w:rFonts w:hint="eastAsia" w:ascii="宋体" w:hAnsi="宋体" w:cs="宋体"/>
          <w:color w:val="auto"/>
          <w:kern w:val="0"/>
          <w:szCs w:val="21"/>
        </w:rPr>
        <w:t>标人</w:t>
      </w:r>
      <w:r>
        <w:rPr>
          <w:rFonts w:hint="eastAsia" w:ascii="宋体" w:hAnsi="宋体" w:cs="宋体"/>
          <w:color w:val="auto"/>
          <w:spacing w:val="-2"/>
          <w:kern w:val="0"/>
          <w:szCs w:val="21"/>
        </w:rPr>
        <w:t>的</w:t>
      </w:r>
      <w:r>
        <w:rPr>
          <w:rFonts w:hint="eastAsia" w:ascii="宋体" w:hAnsi="宋体" w:cs="宋体"/>
          <w:color w:val="auto"/>
          <w:kern w:val="0"/>
          <w:szCs w:val="21"/>
        </w:rPr>
        <w:t>法定代表人或其</w:t>
      </w:r>
      <w:r>
        <w:rPr>
          <w:rFonts w:hint="eastAsia" w:ascii="宋体" w:hAnsi="宋体" w:cs="宋体"/>
          <w:color w:val="auto"/>
          <w:spacing w:val="-2"/>
          <w:kern w:val="0"/>
          <w:szCs w:val="21"/>
        </w:rPr>
        <w:t>授</w:t>
      </w:r>
      <w:r>
        <w:rPr>
          <w:rFonts w:hint="eastAsia" w:ascii="宋体" w:hAnsi="宋体" w:cs="宋体"/>
          <w:color w:val="auto"/>
          <w:kern w:val="0"/>
          <w:szCs w:val="21"/>
        </w:rPr>
        <w:t>权的</w:t>
      </w:r>
      <w:r>
        <w:rPr>
          <w:rFonts w:hint="eastAsia" w:ascii="宋体" w:hAnsi="宋体" w:cs="宋体"/>
          <w:color w:val="auto"/>
          <w:spacing w:val="-2"/>
          <w:kern w:val="0"/>
          <w:szCs w:val="21"/>
        </w:rPr>
        <w:t>代</w:t>
      </w:r>
      <w:r>
        <w:rPr>
          <w:rFonts w:hint="eastAsia" w:ascii="宋体" w:hAnsi="宋体" w:cs="宋体"/>
          <w:color w:val="auto"/>
          <w:kern w:val="0"/>
          <w:szCs w:val="21"/>
        </w:rPr>
        <w:t>理人签字或盖</w:t>
      </w:r>
      <w:r>
        <w:rPr>
          <w:rFonts w:hint="eastAsia" w:ascii="宋体" w:hAnsi="宋体" w:cs="宋体"/>
          <w:color w:val="auto"/>
          <w:spacing w:val="-2"/>
          <w:kern w:val="0"/>
          <w:szCs w:val="21"/>
        </w:rPr>
        <w:t>单</w:t>
      </w:r>
      <w:r>
        <w:rPr>
          <w:rFonts w:hint="eastAsia" w:ascii="宋体" w:hAnsi="宋体" w:cs="宋体"/>
          <w:color w:val="auto"/>
          <w:kern w:val="0"/>
          <w:szCs w:val="21"/>
        </w:rPr>
        <w:t>位 章。</w:t>
      </w:r>
    </w:p>
    <w:p>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2"/>
          <w:kern w:val="0"/>
          <w:szCs w:val="21"/>
        </w:rPr>
        <w:t>2</w:t>
      </w:r>
      <w:r>
        <w:rPr>
          <w:rFonts w:hint="eastAsia" w:ascii="宋体" w:hAnsi="宋体" w:cs="宋体"/>
          <w:color w:val="auto"/>
          <w:spacing w:val="-24"/>
          <w:kern w:val="0"/>
          <w:szCs w:val="21"/>
        </w:rPr>
        <w:t>）</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文</w:t>
      </w:r>
      <w:r>
        <w:rPr>
          <w:rFonts w:hint="eastAsia" w:ascii="宋体" w:hAnsi="宋体" w:cs="宋体"/>
          <w:color w:val="auto"/>
          <w:kern w:val="0"/>
          <w:szCs w:val="21"/>
        </w:rPr>
        <w:t>件</w:t>
      </w:r>
      <w:r>
        <w:rPr>
          <w:rFonts w:hint="eastAsia" w:ascii="宋体" w:hAnsi="宋体" w:cs="宋体"/>
          <w:color w:val="auto"/>
          <w:spacing w:val="-2"/>
          <w:kern w:val="0"/>
          <w:szCs w:val="21"/>
        </w:rPr>
        <w:t>正</w:t>
      </w:r>
      <w:r>
        <w:rPr>
          <w:rFonts w:hint="eastAsia" w:ascii="宋体" w:hAnsi="宋体" w:cs="宋体"/>
          <w:color w:val="auto"/>
          <w:kern w:val="0"/>
          <w:szCs w:val="21"/>
        </w:rPr>
        <w:t>本</w:t>
      </w:r>
      <w:r>
        <w:rPr>
          <w:rFonts w:hint="eastAsia" w:ascii="宋体" w:hAnsi="宋体" w:cs="宋体"/>
          <w:color w:val="auto"/>
          <w:spacing w:val="-2"/>
          <w:kern w:val="0"/>
          <w:szCs w:val="21"/>
        </w:rPr>
        <w:t>一份</w:t>
      </w:r>
      <w:r>
        <w:rPr>
          <w:rFonts w:hint="eastAsia" w:ascii="宋体" w:hAnsi="宋体" w:cs="宋体"/>
          <w:color w:val="auto"/>
          <w:spacing w:val="-26"/>
          <w:kern w:val="0"/>
          <w:szCs w:val="21"/>
        </w:rPr>
        <w:t>，</w:t>
      </w:r>
      <w:r>
        <w:rPr>
          <w:rFonts w:hint="eastAsia" w:ascii="宋体" w:hAnsi="宋体" w:cs="宋体"/>
          <w:color w:val="auto"/>
          <w:kern w:val="0"/>
          <w:szCs w:val="21"/>
        </w:rPr>
        <w:t>副本</w:t>
      </w:r>
      <w:r>
        <w:rPr>
          <w:rFonts w:hint="eastAsia" w:ascii="宋体" w:hAnsi="宋体" w:cs="宋体"/>
          <w:color w:val="auto"/>
          <w:spacing w:val="-2"/>
          <w:kern w:val="0"/>
          <w:szCs w:val="21"/>
        </w:rPr>
        <w:t>份</w:t>
      </w:r>
      <w:r>
        <w:rPr>
          <w:rFonts w:hint="eastAsia" w:ascii="宋体" w:hAnsi="宋体" w:cs="宋体"/>
          <w:color w:val="auto"/>
          <w:kern w:val="0"/>
          <w:szCs w:val="21"/>
        </w:rPr>
        <w:t>数</w:t>
      </w:r>
      <w:r>
        <w:rPr>
          <w:rFonts w:hint="eastAsia" w:ascii="宋体" w:hAnsi="宋体" w:cs="宋体"/>
          <w:color w:val="auto"/>
          <w:spacing w:val="-2"/>
          <w:kern w:val="0"/>
          <w:szCs w:val="21"/>
        </w:rPr>
        <w:t>见</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w:t>
      </w:r>
      <w:r>
        <w:rPr>
          <w:rFonts w:hint="eastAsia" w:ascii="宋体" w:hAnsi="宋体" w:cs="宋体"/>
          <w:color w:val="auto"/>
          <w:spacing w:val="-2"/>
          <w:kern w:val="0"/>
          <w:szCs w:val="21"/>
        </w:rPr>
        <w:t>须</w:t>
      </w:r>
      <w:r>
        <w:rPr>
          <w:rFonts w:hint="eastAsia" w:ascii="宋体" w:hAnsi="宋体" w:cs="宋体"/>
          <w:color w:val="auto"/>
          <w:kern w:val="0"/>
          <w:szCs w:val="21"/>
        </w:rPr>
        <w:t>知</w:t>
      </w:r>
      <w:r>
        <w:rPr>
          <w:rFonts w:hint="eastAsia" w:ascii="宋体" w:hAnsi="宋体" w:cs="宋体"/>
          <w:color w:val="auto"/>
          <w:spacing w:val="-2"/>
          <w:kern w:val="0"/>
          <w:szCs w:val="21"/>
        </w:rPr>
        <w:t>前</w:t>
      </w:r>
      <w:r>
        <w:rPr>
          <w:rFonts w:hint="eastAsia" w:ascii="宋体" w:hAnsi="宋体" w:cs="宋体"/>
          <w:color w:val="auto"/>
          <w:kern w:val="0"/>
          <w:szCs w:val="21"/>
        </w:rPr>
        <w:t>附</w:t>
      </w:r>
      <w:r>
        <w:rPr>
          <w:rFonts w:hint="eastAsia" w:ascii="宋体" w:hAnsi="宋体" w:cs="宋体"/>
          <w:color w:val="auto"/>
          <w:spacing w:val="-2"/>
          <w:kern w:val="0"/>
          <w:szCs w:val="21"/>
        </w:rPr>
        <w:t>表</w:t>
      </w:r>
      <w:r>
        <w:rPr>
          <w:rFonts w:hint="eastAsia" w:ascii="宋体" w:hAnsi="宋体" w:cs="宋体"/>
          <w:color w:val="auto"/>
          <w:spacing w:val="-24"/>
          <w:kern w:val="0"/>
          <w:szCs w:val="21"/>
        </w:rPr>
        <w:t>。</w:t>
      </w:r>
      <w:r>
        <w:rPr>
          <w:rFonts w:hint="eastAsia" w:ascii="宋体" w:hAnsi="宋体" w:cs="宋体"/>
          <w:color w:val="auto"/>
          <w:spacing w:val="-2"/>
          <w:kern w:val="0"/>
          <w:szCs w:val="21"/>
        </w:rPr>
        <w:t>正</w:t>
      </w:r>
      <w:r>
        <w:rPr>
          <w:rFonts w:hint="eastAsia" w:ascii="宋体" w:hAnsi="宋体" w:cs="宋体"/>
          <w:color w:val="auto"/>
          <w:kern w:val="0"/>
          <w:szCs w:val="21"/>
        </w:rPr>
        <w:t>本</w:t>
      </w:r>
      <w:r>
        <w:rPr>
          <w:rFonts w:hint="eastAsia" w:ascii="宋体" w:hAnsi="宋体" w:cs="宋体"/>
          <w:color w:val="auto"/>
          <w:spacing w:val="-2"/>
          <w:kern w:val="0"/>
          <w:szCs w:val="21"/>
        </w:rPr>
        <w:t>和</w:t>
      </w:r>
      <w:r>
        <w:rPr>
          <w:rFonts w:hint="eastAsia" w:ascii="宋体" w:hAnsi="宋体" w:cs="宋体"/>
          <w:color w:val="auto"/>
          <w:kern w:val="0"/>
          <w:szCs w:val="21"/>
        </w:rPr>
        <w:t>副</w:t>
      </w:r>
      <w:r>
        <w:rPr>
          <w:rFonts w:hint="eastAsia" w:ascii="宋体" w:hAnsi="宋体" w:cs="宋体"/>
          <w:color w:val="auto"/>
          <w:spacing w:val="-2"/>
          <w:kern w:val="0"/>
          <w:szCs w:val="21"/>
        </w:rPr>
        <w:t>本</w:t>
      </w:r>
      <w:r>
        <w:rPr>
          <w:rFonts w:hint="eastAsia" w:ascii="宋体" w:hAnsi="宋体" w:cs="宋体"/>
          <w:color w:val="auto"/>
          <w:kern w:val="0"/>
          <w:szCs w:val="21"/>
        </w:rPr>
        <w:t>的</w:t>
      </w:r>
      <w:r>
        <w:rPr>
          <w:rFonts w:hint="eastAsia" w:ascii="宋体" w:hAnsi="宋体" w:cs="宋体"/>
          <w:color w:val="auto"/>
          <w:spacing w:val="-2"/>
          <w:kern w:val="0"/>
          <w:szCs w:val="21"/>
        </w:rPr>
        <w:t>封面</w:t>
      </w:r>
      <w:r>
        <w:rPr>
          <w:rFonts w:hint="eastAsia" w:ascii="宋体" w:hAnsi="宋体" w:cs="宋体"/>
          <w:color w:val="auto"/>
          <w:kern w:val="0"/>
          <w:szCs w:val="21"/>
        </w:rPr>
        <w:t>右上</w:t>
      </w:r>
      <w:r>
        <w:rPr>
          <w:rFonts w:hint="eastAsia" w:ascii="宋体" w:hAnsi="宋体" w:cs="宋体"/>
          <w:color w:val="auto"/>
          <w:spacing w:val="-2"/>
          <w:kern w:val="0"/>
          <w:szCs w:val="21"/>
        </w:rPr>
        <w:t>角</w:t>
      </w:r>
      <w:r>
        <w:rPr>
          <w:rFonts w:hint="eastAsia" w:ascii="宋体" w:hAnsi="宋体" w:cs="宋体"/>
          <w:color w:val="auto"/>
          <w:kern w:val="0"/>
          <w:szCs w:val="21"/>
        </w:rPr>
        <w:t>上</w:t>
      </w:r>
      <w:r>
        <w:rPr>
          <w:rFonts w:hint="eastAsia" w:ascii="宋体" w:hAnsi="宋体" w:cs="宋体"/>
          <w:color w:val="auto"/>
          <w:spacing w:val="-2"/>
          <w:kern w:val="0"/>
          <w:szCs w:val="21"/>
        </w:rPr>
        <w:t>应</w:t>
      </w:r>
      <w:r>
        <w:rPr>
          <w:rFonts w:hint="eastAsia" w:ascii="宋体" w:hAnsi="宋体" w:cs="宋体"/>
          <w:color w:val="auto"/>
          <w:kern w:val="0"/>
          <w:szCs w:val="21"/>
        </w:rPr>
        <w:t xml:space="preserve">清 </w:t>
      </w:r>
      <w:r>
        <w:rPr>
          <w:rFonts w:hint="eastAsia" w:ascii="宋体" w:hAnsi="宋体" w:cs="宋体"/>
          <w:color w:val="auto"/>
          <w:spacing w:val="2"/>
          <w:kern w:val="0"/>
          <w:szCs w:val="21"/>
        </w:rPr>
        <w:t>楚</w:t>
      </w:r>
      <w:r>
        <w:rPr>
          <w:rFonts w:hint="eastAsia" w:ascii="宋体" w:hAnsi="宋体" w:cs="宋体"/>
          <w:color w:val="auto"/>
          <w:kern w:val="0"/>
          <w:szCs w:val="21"/>
        </w:rPr>
        <w:t>地标</w:t>
      </w:r>
      <w:r>
        <w:rPr>
          <w:rFonts w:hint="eastAsia" w:ascii="宋体" w:hAnsi="宋体" w:cs="宋体"/>
          <w:color w:val="auto"/>
          <w:spacing w:val="3"/>
          <w:kern w:val="0"/>
          <w:szCs w:val="21"/>
        </w:rPr>
        <w:t>记</w:t>
      </w:r>
      <w:r>
        <w:rPr>
          <w:rFonts w:hint="eastAsia" w:ascii="宋体" w:hAnsi="宋体" w:cs="宋体"/>
          <w:color w:val="auto"/>
          <w:kern w:val="0"/>
          <w:szCs w:val="21"/>
        </w:rPr>
        <w:t>“正</w:t>
      </w:r>
      <w:r>
        <w:rPr>
          <w:rFonts w:hint="eastAsia" w:ascii="宋体" w:hAnsi="宋体" w:cs="宋体"/>
          <w:color w:val="auto"/>
          <w:spacing w:val="2"/>
          <w:kern w:val="0"/>
          <w:szCs w:val="21"/>
        </w:rPr>
        <w:t>本</w:t>
      </w:r>
      <w:r>
        <w:rPr>
          <w:rFonts w:hint="eastAsia" w:ascii="宋体" w:hAnsi="宋体" w:cs="宋体"/>
          <w:color w:val="auto"/>
          <w:kern w:val="0"/>
          <w:szCs w:val="21"/>
        </w:rPr>
        <w:t>”</w:t>
      </w:r>
      <w:r>
        <w:rPr>
          <w:rFonts w:hint="eastAsia" w:ascii="宋体" w:hAnsi="宋体" w:cs="宋体"/>
          <w:color w:val="auto"/>
          <w:spacing w:val="2"/>
          <w:kern w:val="0"/>
          <w:szCs w:val="21"/>
        </w:rPr>
        <w:t>或</w:t>
      </w:r>
      <w:r>
        <w:rPr>
          <w:rFonts w:hint="eastAsia" w:ascii="宋体" w:hAnsi="宋体" w:cs="宋体"/>
          <w:color w:val="auto"/>
          <w:kern w:val="0"/>
          <w:szCs w:val="21"/>
        </w:rPr>
        <w:t>“副</w:t>
      </w:r>
      <w:r>
        <w:rPr>
          <w:rFonts w:hint="eastAsia" w:ascii="宋体" w:hAnsi="宋体" w:cs="宋体"/>
          <w:color w:val="auto"/>
          <w:spacing w:val="2"/>
          <w:kern w:val="0"/>
          <w:szCs w:val="21"/>
        </w:rPr>
        <w:t>本</w:t>
      </w:r>
      <w:r>
        <w:rPr>
          <w:rFonts w:hint="eastAsia" w:ascii="宋体" w:hAnsi="宋体" w:cs="宋体"/>
          <w:color w:val="auto"/>
          <w:kern w:val="0"/>
          <w:szCs w:val="21"/>
        </w:rPr>
        <w:t>”</w:t>
      </w:r>
      <w:r>
        <w:rPr>
          <w:rFonts w:hint="eastAsia" w:ascii="宋体" w:hAnsi="宋体" w:cs="宋体"/>
          <w:color w:val="auto"/>
          <w:spacing w:val="2"/>
          <w:kern w:val="0"/>
          <w:szCs w:val="21"/>
        </w:rPr>
        <w:t>的</w:t>
      </w:r>
      <w:r>
        <w:rPr>
          <w:rFonts w:hint="eastAsia" w:ascii="宋体" w:hAnsi="宋体" w:cs="宋体"/>
          <w:color w:val="auto"/>
          <w:kern w:val="0"/>
          <w:szCs w:val="21"/>
        </w:rPr>
        <w:t>字样。</w:t>
      </w:r>
      <w:r>
        <w:rPr>
          <w:rFonts w:hint="eastAsia" w:ascii="宋体" w:hAnsi="宋体" w:cs="宋体"/>
          <w:color w:val="auto"/>
          <w:spacing w:val="2"/>
          <w:kern w:val="0"/>
          <w:szCs w:val="21"/>
        </w:rPr>
        <w:t>投</w:t>
      </w:r>
      <w:r>
        <w:rPr>
          <w:rFonts w:hint="eastAsia" w:ascii="宋体" w:hAnsi="宋体" w:cs="宋体"/>
          <w:color w:val="auto"/>
          <w:kern w:val="0"/>
          <w:szCs w:val="21"/>
        </w:rPr>
        <w:t>标人应</w:t>
      </w:r>
      <w:r>
        <w:rPr>
          <w:rFonts w:hint="eastAsia" w:ascii="宋体" w:hAnsi="宋体" w:cs="宋体"/>
          <w:color w:val="auto"/>
          <w:spacing w:val="2"/>
          <w:kern w:val="0"/>
          <w:szCs w:val="21"/>
        </w:rPr>
        <w:t>根</w:t>
      </w:r>
      <w:r>
        <w:rPr>
          <w:rFonts w:hint="eastAsia" w:ascii="宋体" w:hAnsi="宋体" w:cs="宋体"/>
          <w:color w:val="auto"/>
          <w:kern w:val="0"/>
          <w:szCs w:val="21"/>
        </w:rPr>
        <w:t>据投</w:t>
      </w:r>
      <w:r>
        <w:rPr>
          <w:rFonts w:hint="eastAsia" w:ascii="宋体" w:hAnsi="宋体" w:cs="宋体"/>
          <w:color w:val="auto"/>
          <w:spacing w:val="2"/>
          <w:kern w:val="0"/>
          <w:szCs w:val="21"/>
        </w:rPr>
        <w:t>标</w:t>
      </w:r>
      <w:r>
        <w:rPr>
          <w:rFonts w:hint="eastAsia" w:ascii="宋体" w:hAnsi="宋体" w:cs="宋体"/>
          <w:color w:val="auto"/>
          <w:kern w:val="0"/>
          <w:szCs w:val="21"/>
        </w:rPr>
        <w:t>人须知</w:t>
      </w:r>
      <w:r>
        <w:rPr>
          <w:rFonts w:hint="eastAsia" w:ascii="宋体" w:hAnsi="宋体" w:cs="宋体"/>
          <w:color w:val="auto"/>
          <w:spacing w:val="2"/>
          <w:kern w:val="0"/>
          <w:szCs w:val="21"/>
        </w:rPr>
        <w:t>前</w:t>
      </w:r>
      <w:r>
        <w:rPr>
          <w:rFonts w:hint="eastAsia" w:ascii="宋体" w:hAnsi="宋体" w:cs="宋体"/>
          <w:color w:val="auto"/>
          <w:kern w:val="0"/>
          <w:szCs w:val="21"/>
        </w:rPr>
        <w:t>附表要</w:t>
      </w:r>
      <w:r>
        <w:rPr>
          <w:rFonts w:hint="eastAsia" w:ascii="宋体" w:hAnsi="宋体" w:cs="宋体"/>
          <w:color w:val="auto"/>
          <w:spacing w:val="2"/>
          <w:kern w:val="0"/>
          <w:szCs w:val="21"/>
        </w:rPr>
        <w:t>求</w:t>
      </w:r>
      <w:r>
        <w:rPr>
          <w:rFonts w:hint="eastAsia" w:ascii="宋体" w:hAnsi="宋体" w:cs="宋体"/>
          <w:color w:val="auto"/>
          <w:kern w:val="0"/>
          <w:szCs w:val="21"/>
        </w:rPr>
        <w:t>提供</w:t>
      </w:r>
      <w:r>
        <w:rPr>
          <w:rFonts w:hint="eastAsia" w:ascii="宋体" w:hAnsi="宋体" w:cs="宋体"/>
          <w:color w:val="auto"/>
          <w:spacing w:val="2"/>
          <w:kern w:val="0"/>
          <w:szCs w:val="21"/>
        </w:rPr>
        <w:t>电</w:t>
      </w:r>
      <w:r>
        <w:rPr>
          <w:rFonts w:hint="eastAsia" w:ascii="宋体" w:hAnsi="宋体" w:cs="宋体"/>
          <w:color w:val="auto"/>
          <w:kern w:val="0"/>
          <w:szCs w:val="21"/>
        </w:rPr>
        <w:t>子版文</w:t>
      </w:r>
      <w:r>
        <w:rPr>
          <w:rFonts w:hint="eastAsia" w:ascii="宋体" w:hAnsi="宋体" w:cs="宋体"/>
          <w:color w:val="auto"/>
          <w:spacing w:val="2"/>
          <w:kern w:val="0"/>
          <w:szCs w:val="21"/>
        </w:rPr>
        <w:t>件</w:t>
      </w:r>
      <w:r>
        <w:rPr>
          <w:rFonts w:hint="eastAsia" w:ascii="宋体" w:hAnsi="宋体" w:cs="宋体"/>
          <w:color w:val="auto"/>
          <w:kern w:val="0"/>
          <w:szCs w:val="21"/>
        </w:rPr>
        <w:t>。当副本和</w:t>
      </w:r>
      <w:r>
        <w:rPr>
          <w:rFonts w:hint="eastAsia" w:ascii="宋体" w:hAnsi="宋体" w:cs="宋体"/>
          <w:color w:val="auto"/>
          <w:spacing w:val="-2"/>
          <w:kern w:val="0"/>
          <w:szCs w:val="21"/>
        </w:rPr>
        <w:t>正</w:t>
      </w:r>
      <w:r>
        <w:rPr>
          <w:rFonts w:hint="eastAsia" w:ascii="宋体" w:hAnsi="宋体" w:cs="宋体"/>
          <w:color w:val="auto"/>
          <w:kern w:val="0"/>
          <w:szCs w:val="21"/>
        </w:rPr>
        <w:t>本</w:t>
      </w:r>
      <w:r>
        <w:rPr>
          <w:rFonts w:hint="eastAsia" w:ascii="宋体" w:hAnsi="宋体" w:cs="宋体"/>
          <w:color w:val="auto"/>
          <w:spacing w:val="-2"/>
          <w:kern w:val="0"/>
          <w:szCs w:val="21"/>
        </w:rPr>
        <w:t>不</w:t>
      </w:r>
      <w:r>
        <w:rPr>
          <w:rFonts w:hint="eastAsia" w:ascii="宋体" w:hAnsi="宋体" w:cs="宋体"/>
          <w:color w:val="auto"/>
          <w:kern w:val="0"/>
          <w:szCs w:val="21"/>
        </w:rPr>
        <w:t>一</w:t>
      </w:r>
      <w:r>
        <w:rPr>
          <w:rFonts w:hint="eastAsia" w:ascii="宋体" w:hAnsi="宋体" w:cs="宋体"/>
          <w:color w:val="auto"/>
          <w:spacing w:val="-2"/>
          <w:kern w:val="0"/>
          <w:szCs w:val="21"/>
        </w:rPr>
        <w:t>致</w:t>
      </w:r>
      <w:r>
        <w:rPr>
          <w:rFonts w:hint="eastAsia" w:ascii="宋体" w:hAnsi="宋体" w:cs="宋体"/>
          <w:color w:val="auto"/>
          <w:kern w:val="0"/>
          <w:szCs w:val="21"/>
        </w:rPr>
        <w:t>或</w:t>
      </w:r>
      <w:r>
        <w:rPr>
          <w:rFonts w:hint="eastAsia" w:ascii="宋体" w:hAnsi="宋体" w:cs="宋体"/>
          <w:color w:val="auto"/>
          <w:spacing w:val="-2"/>
          <w:kern w:val="0"/>
          <w:szCs w:val="21"/>
        </w:rPr>
        <w:t>电</w:t>
      </w:r>
      <w:r>
        <w:rPr>
          <w:rFonts w:hint="eastAsia" w:ascii="宋体" w:hAnsi="宋体" w:cs="宋体"/>
          <w:color w:val="auto"/>
          <w:kern w:val="0"/>
          <w:szCs w:val="21"/>
        </w:rPr>
        <w:t>子</w:t>
      </w:r>
      <w:r>
        <w:rPr>
          <w:rFonts w:hint="eastAsia" w:ascii="宋体" w:hAnsi="宋体" w:cs="宋体"/>
          <w:color w:val="auto"/>
          <w:spacing w:val="-2"/>
          <w:kern w:val="0"/>
          <w:szCs w:val="21"/>
        </w:rPr>
        <w:t>版</w:t>
      </w:r>
      <w:r>
        <w:rPr>
          <w:rFonts w:hint="eastAsia" w:ascii="宋体" w:hAnsi="宋体" w:cs="宋体"/>
          <w:color w:val="auto"/>
          <w:kern w:val="0"/>
          <w:szCs w:val="21"/>
        </w:rPr>
        <w:t>文件</w:t>
      </w:r>
      <w:r>
        <w:rPr>
          <w:rFonts w:hint="eastAsia" w:ascii="宋体" w:hAnsi="宋体" w:cs="宋体"/>
          <w:color w:val="auto"/>
          <w:spacing w:val="-2"/>
          <w:kern w:val="0"/>
          <w:szCs w:val="21"/>
        </w:rPr>
        <w:t>和</w:t>
      </w:r>
      <w:r>
        <w:rPr>
          <w:rFonts w:hint="eastAsia" w:ascii="宋体" w:hAnsi="宋体" w:cs="宋体"/>
          <w:color w:val="auto"/>
          <w:kern w:val="0"/>
          <w:szCs w:val="21"/>
        </w:rPr>
        <w:t>纸</w:t>
      </w:r>
      <w:r>
        <w:rPr>
          <w:rFonts w:hint="eastAsia" w:ascii="宋体" w:hAnsi="宋体" w:cs="宋体"/>
          <w:color w:val="auto"/>
          <w:spacing w:val="-2"/>
          <w:kern w:val="0"/>
          <w:szCs w:val="21"/>
        </w:rPr>
        <w:t>质</w:t>
      </w:r>
      <w:r>
        <w:rPr>
          <w:rFonts w:hint="eastAsia" w:ascii="宋体" w:hAnsi="宋体" w:cs="宋体"/>
          <w:color w:val="auto"/>
          <w:kern w:val="0"/>
          <w:szCs w:val="21"/>
        </w:rPr>
        <w:t>正</w:t>
      </w:r>
      <w:r>
        <w:rPr>
          <w:rFonts w:hint="eastAsia" w:ascii="宋体" w:hAnsi="宋体" w:cs="宋体"/>
          <w:color w:val="auto"/>
          <w:spacing w:val="-2"/>
          <w:kern w:val="0"/>
          <w:szCs w:val="21"/>
        </w:rPr>
        <w:t>本</w:t>
      </w:r>
      <w:r>
        <w:rPr>
          <w:rFonts w:hint="eastAsia" w:ascii="宋体" w:hAnsi="宋体" w:cs="宋体"/>
          <w:color w:val="auto"/>
          <w:kern w:val="0"/>
          <w:szCs w:val="21"/>
        </w:rPr>
        <w:t>文</w:t>
      </w:r>
      <w:r>
        <w:rPr>
          <w:rFonts w:hint="eastAsia" w:ascii="宋体" w:hAnsi="宋体" w:cs="宋体"/>
          <w:color w:val="auto"/>
          <w:spacing w:val="-2"/>
          <w:kern w:val="0"/>
          <w:szCs w:val="21"/>
        </w:rPr>
        <w:t>件</w:t>
      </w:r>
      <w:r>
        <w:rPr>
          <w:rFonts w:hint="eastAsia" w:ascii="宋体" w:hAnsi="宋体" w:cs="宋体"/>
          <w:color w:val="auto"/>
          <w:kern w:val="0"/>
          <w:szCs w:val="21"/>
        </w:rPr>
        <w:t>不</w:t>
      </w:r>
      <w:r>
        <w:rPr>
          <w:rFonts w:hint="eastAsia" w:ascii="宋体" w:hAnsi="宋体" w:cs="宋体"/>
          <w:color w:val="auto"/>
          <w:spacing w:val="-2"/>
          <w:kern w:val="0"/>
          <w:szCs w:val="21"/>
        </w:rPr>
        <w:t>一</w:t>
      </w:r>
      <w:r>
        <w:rPr>
          <w:rFonts w:hint="eastAsia" w:ascii="宋体" w:hAnsi="宋体" w:cs="宋体"/>
          <w:color w:val="auto"/>
          <w:kern w:val="0"/>
          <w:szCs w:val="21"/>
        </w:rPr>
        <w:t>致时</w:t>
      </w:r>
      <w:r>
        <w:rPr>
          <w:rFonts w:hint="eastAsia" w:ascii="宋体" w:hAnsi="宋体" w:cs="宋体"/>
          <w:color w:val="auto"/>
          <w:spacing w:val="-2"/>
          <w:kern w:val="0"/>
          <w:szCs w:val="21"/>
        </w:rPr>
        <w:t>，</w:t>
      </w:r>
      <w:r>
        <w:rPr>
          <w:rFonts w:hint="eastAsia" w:ascii="宋体" w:hAnsi="宋体" w:cs="宋体"/>
          <w:color w:val="auto"/>
          <w:kern w:val="0"/>
          <w:szCs w:val="21"/>
        </w:rPr>
        <w:t>以</w:t>
      </w:r>
      <w:r>
        <w:rPr>
          <w:rFonts w:hint="eastAsia" w:ascii="宋体" w:hAnsi="宋体" w:cs="宋体"/>
          <w:color w:val="auto"/>
          <w:spacing w:val="-2"/>
          <w:kern w:val="0"/>
          <w:szCs w:val="21"/>
        </w:rPr>
        <w:t>纸</w:t>
      </w:r>
      <w:r>
        <w:rPr>
          <w:rFonts w:hint="eastAsia" w:ascii="宋体" w:hAnsi="宋体" w:cs="宋体"/>
          <w:color w:val="auto"/>
          <w:kern w:val="0"/>
          <w:szCs w:val="21"/>
        </w:rPr>
        <w:t>质</w:t>
      </w:r>
      <w:r>
        <w:rPr>
          <w:rFonts w:hint="eastAsia" w:ascii="宋体" w:hAnsi="宋体" w:cs="宋体"/>
          <w:color w:val="auto"/>
          <w:spacing w:val="-2"/>
          <w:kern w:val="0"/>
          <w:szCs w:val="21"/>
        </w:rPr>
        <w:t>正</w:t>
      </w:r>
      <w:r>
        <w:rPr>
          <w:rFonts w:hint="eastAsia" w:ascii="宋体" w:hAnsi="宋体" w:cs="宋体"/>
          <w:color w:val="auto"/>
          <w:kern w:val="0"/>
          <w:szCs w:val="21"/>
        </w:rPr>
        <w:t>本</w:t>
      </w:r>
      <w:r>
        <w:rPr>
          <w:rFonts w:hint="eastAsia" w:ascii="宋体" w:hAnsi="宋体" w:cs="宋体"/>
          <w:color w:val="auto"/>
          <w:spacing w:val="-2"/>
          <w:kern w:val="0"/>
          <w:szCs w:val="21"/>
        </w:rPr>
        <w:t>文</w:t>
      </w:r>
      <w:r>
        <w:rPr>
          <w:rFonts w:hint="eastAsia" w:ascii="宋体" w:hAnsi="宋体" w:cs="宋体"/>
          <w:color w:val="auto"/>
          <w:kern w:val="0"/>
          <w:szCs w:val="21"/>
        </w:rPr>
        <w:t>件</w:t>
      </w:r>
      <w:r>
        <w:rPr>
          <w:rFonts w:hint="eastAsia" w:ascii="宋体" w:hAnsi="宋体" w:cs="宋体"/>
          <w:color w:val="auto"/>
          <w:spacing w:val="-2"/>
          <w:kern w:val="0"/>
          <w:szCs w:val="21"/>
        </w:rPr>
        <w:t>为</w:t>
      </w:r>
      <w:r>
        <w:rPr>
          <w:rFonts w:hint="eastAsia" w:ascii="宋体" w:hAnsi="宋体" w:cs="宋体"/>
          <w:color w:val="auto"/>
          <w:kern w:val="0"/>
          <w:szCs w:val="21"/>
        </w:rPr>
        <w:t>准。</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hAnsi="宋体" w:cs="宋体"/>
          <w:color w:val="auto"/>
        </w:rPr>
      </w:pPr>
      <w:r>
        <w:rPr>
          <w:rFonts w:hint="eastAsia" w:ascii="宋体" w:hAnsi="宋体" w:cs="宋体"/>
          <w:color w:val="auto"/>
          <w:kern w:val="0"/>
          <w:position w:val="-1"/>
          <w:szCs w:val="21"/>
        </w:rPr>
        <w:t>（3</w:t>
      </w:r>
      <w:r>
        <w:rPr>
          <w:rFonts w:hint="eastAsia" w:ascii="宋体" w:hAnsi="宋体" w:cs="宋体"/>
          <w:color w:val="auto"/>
          <w:spacing w:val="-22"/>
          <w:kern w:val="0"/>
          <w:position w:val="-1"/>
          <w:szCs w:val="21"/>
        </w:rPr>
        <w:t>）</w:t>
      </w:r>
      <w:r>
        <w:rPr>
          <w:rFonts w:hint="eastAsia" w:ascii="宋体" w:hAnsi="宋体" w:cs="宋体"/>
          <w:color w:val="auto"/>
          <w:kern w:val="0"/>
          <w:position w:val="-1"/>
          <w:szCs w:val="21"/>
        </w:rPr>
        <w:t>投</w:t>
      </w:r>
      <w:r>
        <w:rPr>
          <w:rFonts w:hint="eastAsia" w:ascii="宋体" w:hAnsi="宋体" w:cs="宋体"/>
          <w:color w:val="auto"/>
          <w:spacing w:val="-2"/>
          <w:kern w:val="0"/>
          <w:position w:val="-1"/>
          <w:szCs w:val="21"/>
        </w:rPr>
        <w:t>标</w:t>
      </w:r>
      <w:r>
        <w:rPr>
          <w:rFonts w:hint="eastAsia" w:ascii="宋体" w:hAnsi="宋体" w:cs="宋体"/>
          <w:color w:val="auto"/>
          <w:kern w:val="0"/>
          <w:position w:val="-1"/>
          <w:szCs w:val="21"/>
        </w:rPr>
        <w:t>文</w:t>
      </w:r>
      <w:r>
        <w:rPr>
          <w:rFonts w:hint="eastAsia" w:ascii="宋体" w:hAnsi="宋体" w:cs="宋体"/>
          <w:color w:val="auto"/>
          <w:spacing w:val="-2"/>
          <w:kern w:val="0"/>
          <w:position w:val="-1"/>
          <w:szCs w:val="21"/>
        </w:rPr>
        <w:t>件</w:t>
      </w:r>
      <w:r>
        <w:rPr>
          <w:rFonts w:hint="eastAsia" w:ascii="宋体" w:hAnsi="宋体" w:cs="宋体"/>
          <w:color w:val="auto"/>
          <w:kern w:val="0"/>
          <w:position w:val="-1"/>
          <w:szCs w:val="21"/>
        </w:rPr>
        <w:t>的正</w:t>
      </w:r>
      <w:r>
        <w:rPr>
          <w:rFonts w:hint="eastAsia" w:ascii="宋体" w:hAnsi="宋体" w:cs="宋体"/>
          <w:color w:val="auto"/>
          <w:spacing w:val="-2"/>
          <w:kern w:val="0"/>
          <w:position w:val="-1"/>
          <w:szCs w:val="21"/>
        </w:rPr>
        <w:t>本</w:t>
      </w:r>
      <w:r>
        <w:rPr>
          <w:rFonts w:hint="eastAsia" w:ascii="宋体" w:hAnsi="宋体" w:cs="宋体"/>
          <w:color w:val="auto"/>
          <w:kern w:val="0"/>
          <w:position w:val="-1"/>
          <w:szCs w:val="21"/>
        </w:rPr>
        <w:t>与</w:t>
      </w:r>
      <w:r>
        <w:rPr>
          <w:rFonts w:hint="eastAsia" w:ascii="宋体" w:hAnsi="宋体" w:cs="宋体"/>
          <w:color w:val="auto"/>
          <w:spacing w:val="-2"/>
          <w:kern w:val="0"/>
          <w:position w:val="-1"/>
          <w:szCs w:val="21"/>
        </w:rPr>
        <w:t>副</w:t>
      </w:r>
      <w:r>
        <w:rPr>
          <w:rFonts w:hint="eastAsia" w:ascii="宋体" w:hAnsi="宋体" w:cs="宋体"/>
          <w:color w:val="auto"/>
          <w:kern w:val="0"/>
          <w:position w:val="-1"/>
          <w:szCs w:val="21"/>
        </w:rPr>
        <w:t>本应</w:t>
      </w:r>
      <w:r>
        <w:rPr>
          <w:rFonts w:hint="eastAsia" w:ascii="宋体" w:hAnsi="宋体" w:cs="宋体"/>
          <w:color w:val="auto"/>
          <w:spacing w:val="-2"/>
          <w:kern w:val="0"/>
          <w:position w:val="-1"/>
          <w:szCs w:val="21"/>
        </w:rPr>
        <w:t>分</w:t>
      </w:r>
      <w:r>
        <w:rPr>
          <w:rFonts w:hint="eastAsia" w:ascii="宋体" w:hAnsi="宋体" w:cs="宋体"/>
          <w:color w:val="auto"/>
          <w:kern w:val="0"/>
          <w:position w:val="-1"/>
          <w:szCs w:val="21"/>
        </w:rPr>
        <w:t>别</w:t>
      </w:r>
      <w:r>
        <w:rPr>
          <w:rFonts w:hint="eastAsia" w:ascii="宋体" w:hAnsi="宋体" w:cs="宋体"/>
          <w:color w:val="auto"/>
          <w:spacing w:val="-2"/>
          <w:kern w:val="0"/>
          <w:position w:val="-1"/>
          <w:szCs w:val="21"/>
        </w:rPr>
        <w:t>装</w:t>
      </w:r>
      <w:r>
        <w:rPr>
          <w:rFonts w:hint="eastAsia" w:ascii="宋体" w:hAnsi="宋体" w:cs="宋体"/>
          <w:color w:val="auto"/>
          <w:kern w:val="0"/>
          <w:position w:val="-1"/>
          <w:szCs w:val="21"/>
        </w:rPr>
        <w:t>订</w:t>
      </w:r>
      <w:r>
        <w:rPr>
          <w:rFonts w:hint="eastAsia" w:ascii="宋体" w:hAnsi="宋体" w:cs="宋体"/>
          <w:color w:val="auto"/>
          <w:spacing w:val="-22"/>
          <w:kern w:val="0"/>
          <w:position w:val="-1"/>
          <w:szCs w:val="21"/>
        </w:rPr>
        <w:t>，</w:t>
      </w:r>
      <w:r>
        <w:rPr>
          <w:rFonts w:hint="eastAsia" w:ascii="宋体" w:hAnsi="宋体" w:cs="宋体"/>
          <w:color w:val="auto"/>
          <w:kern w:val="0"/>
          <w:position w:val="-1"/>
          <w:szCs w:val="21"/>
        </w:rPr>
        <w:t>并</w:t>
      </w:r>
      <w:r>
        <w:rPr>
          <w:rFonts w:hint="eastAsia" w:ascii="宋体" w:hAnsi="宋体" w:cs="宋体"/>
          <w:color w:val="auto"/>
          <w:spacing w:val="-2"/>
          <w:kern w:val="0"/>
          <w:position w:val="-1"/>
          <w:szCs w:val="21"/>
        </w:rPr>
        <w:t>编</w:t>
      </w:r>
      <w:r>
        <w:rPr>
          <w:rFonts w:hint="eastAsia" w:ascii="宋体" w:hAnsi="宋体" w:cs="宋体"/>
          <w:color w:val="auto"/>
          <w:kern w:val="0"/>
          <w:position w:val="-1"/>
          <w:szCs w:val="21"/>
        </w:rPr>
        <w:t>制</w:t>
      </w:r>
      <w:r>
        <w:rPr>
          <w:rFonts w:hint="eastAsia" w:ascii="宋体" w:hAnsi="宋体" w:cs="宋体"/>
          <w:color w:val="auto"/>
          <w:spacing w:val="-2"/>
          <w:kern w:val="0"/>
          <w:position w:val="-1"/>
          <w:szCs w:val="21"/>
        </w:rPr>
        <w:t>目</w:t>
      </w:r>
      <w:r>
        <w:rPr>
          <w:rFonts w:hint="eastAsia" w:ascii="宋体" w:hAnsi="宋体" w:cs="宋体"/>
          <w:color w:val="auto"/>
          <w:kern w:val="0"/>
          <w:position w:val="-1"/>
          <w:szCs w:val="21"/>
        </w:rPr>
        <w:t>录</w:t>
      </w:r>
      <w:r>
        <w:rPr>
          <w:rFonts w:hint="eastAsia" w:ascii="宋体" w:hAnsi="宋体" w:cs="宋体"/>
          <w:color w:val="auto"/>
          <w:spacing w:val="-19"/>
          <w:kern w:val="0"/>
          <w:position w:val="-1"/>
          <w:szCs w:val="21"/>
        </w:rPr>
        <w:t>，</w:t>
      </w:r>
      <w:r>
        <w:rPr>
          <w:rFonts w:hint="eastAsia" w:ascii="宋体" w:hAnsi="宋体" w:cs="宋体"/>
          <w:color w:val="auto"/>
          <w:spacing w:val="-2"/>
          <w:kern w:val="0"/>
          <w:position w:val="-1"/>
          <w:szCs w:val="21"/>
        </w:rPr>
        <w:t>投</w:t>
      </w:r>
      <w:r>
        <w:rPr>
          <w:rFonts w:hint="eastAsia" w:ascii="宋体" w:hAnsi="宋体" w:cs="宋体"/>
          <w:color w:val="auto"/>
          <w:kern w:val="0"/>
          <w:position w:val="-1"/>
          <w:szCs w:val="21"/>
        </w:rPr>
        <w:t>标</w:t>
      </w:r>
      <w:r>
        <w:rPr>
          <w:rFonts w:hint="eastAsia" w:ascii="宋体" w:hAnsi="宋体" w:cs="宋体"/>
          <w:color w:val="auto"/>
          <w:spacing w:val="-2"/>
          <w:kern w:val="0"/>
          <w:position w:val="-1"/>
          <w:szCs w:val="21"/>
        </w:rPr>
        <w:t>文</w:t>
      </w:r>
      <w:r>
        <w:rPr>
          <w:rFonts w:hint="eastAsia" w:ascii="宋体" w:hAnsi="宋体" w:cs="宋体"/>
          <w:color w:val="auto"/>
          <w:kern w:val="0"/>
          <w:position w:val="-1"/>
          <w:szCs w:val="21"/>
        </w:rPr>
        <w:t>件</w:t>
      </w:r>
      <w:r>
        <w:rPr>
          <w:rFonts w:hint="eastAsia" w:ascii="宋体" w:hAnsi="宋体" w:cs="宋体"/>
          <w:color w:val="auto"/>
          <w:spacing w:val="-2"/>
          <w:kern w:val="0"/>
          <w:position w:val="-1"/>
          <w:szCs w:val="21"/>
        </w:rPr>
        <w:t>需</w:t>
      </w:r>
      <w:r>
        <w:rPr>
          <w:rFonts w:hint="eastAsia" w:ascii="宋体" w:hAnsi="宋体" w:cs="宋体"/>
          <w:color w:val="auto"/>
          <w:kern w:val="0"/>
          <w:position w:val="-1"/>
          <w:szCs w:val="21"/>
        </w:rPr>
        <w:t>分</w:t>
      </w:r>
      <w:r>
        <w:rPr>
          <w:rFonts w:hint="eastAsia" w:ascii="宋体" w:hAnsi="宋体" w:cs="宋体"/>
          <w:color w:val="auto"/>
          <w:spacing w:val="-2"/>
          <w:kern w:val="0"/>
          <w:position w:val="-1"/>
          <w:szCs w:val="21"/>
        </w:rPr>
        <w:t>册</w:t>
      </w:r>
      <w:r>
        <w:rPr>
          <w:rFonts w:hint="eastAsia" w:ascii="宋体" w:hAnsi="宋体" w:cs="宋体"/>
          <w:color w:val="auto"/>
          <w:kern w:val="0"/>
          <w:position w:val="-1"/>
          <w:szCs w:val="21"/>
        </w:rPr>
        <w:t>装</w:t>
      </w:r>
      <w:r>
        <w:rPr>
          <w:rFonts w:hint="eastAsia" w:ascii="宋体" w:hAnsi="宋体" w:cs="宋体"/>
          <w:color w:val="auto"/>
          <w:spacing w:val="-2"/>
          <w:kern w:val="0"/>
          <w:position w:val="-1"/>
          <w:szCs w:val="21"/>
        </w:rPr>
        <w:t>订</w:t>
      </w:r>
      <w:r>
        <w:rPr>
          <w:rFonts w:hint="eastAsia" w:ascii="宋体" w:hAnsi="宋体" w:cs="宋体"/>
          <w:color w:val="auto"/>
          <w:kern w:val="0"/>
          <w:position w:val="-1"/>
          <w:szCs w:val="21"/>
        </w:rPr>
        <w:t>的</w:t>
      </w:r>
      <w:r>
        <w:rPr>
          <w:rFonts w:hint="eastAsia" w:ascii="宋体" w:hAnsi="宋体" w:cs="宋体"/>
          <w:color w:val="auto"/>
          <w:spacing w:val="-19"/>
          <w:kern w:val="0"/>
          <w:position w:val="-1"/>
          <w:szCs w:val="21"/>
        </w:rPr>
        <w:t>，</w:t>
      </w:r>
      <w:r>
        <w:rPr>
          <w:rFonts w:hint="eastAsia" w:ascii="宋体" w:hAnsi="宋体" w:cs="宋体"/>
          <w:color w:val="auto"/>
          <w:spacing w:val="-2"/>
          <w:kern w:val="0"/>
          <w:position w:val="-1"/>
          <w:szCs w:val="21"/>
        </w:rPr>
        <w:t>具</w:t>
      </w:r>
      <w:r>
        <w:rPr>
          <w:rFonts w:hint="eastAsia" w:ascii="宋体" w:hAnsi="宋体" w:cs="宋体"/>
          <w:color w:val="auto"/>
          <w:kern w:val="0"/>
          <w:position w:val="-1"/>
          <w:szCs w:val="21"/>
        </w:rPr>
        <w:t>体</w:t>
      </w:r>
      <w:r>
        <w:rPr>
          <w:rFonts w:hint="eastAsia" w:ascii="宋体" w:hAnsi="宋体" w:cs="宋体"/>
          <w:color w:val="auto"/>
          <w:spacing w:val="-2"/>
          <w:kern w:val="0"/>
          <w:position w:val="-1"/>
          <w:szCs w:val="21"/>
        </w:rPr>
        <w:t>分</w:t>
      </w:r>
      <w:r>
        <w:rPr>
          <w:rFonts w:hint="eastAsia" w:ascii="宋体" w:hAnsi="宋体" w:cs="宋体"/>
          <w:color w:val="auto"/>
          <w:kern w:val="0"/>
          <w:position w:val="-1"/>
          <w:szCs w:val="21"/>
        </w:rPr>
        <w:t>册</w:t>
      </w:r>
      <w:r>
        <w:rPr>
          <w:rFonts w:hint="eastAsia" w:ascii="宋体" w:hAnsi="宋体" w:cs="宋体"/>
          <w:color w:val="auto"/>
          <w:kern w:val="0"/>
          <w:szCs w:val="21"/>
        </w:rPr>
        <w:t>装订</w:t>
      </w:r>
      <w:r>
        <w:rPr>
          <w:rFonts w:hint="eastAsia" w:ascii="宋体" w:hAnsi="宋体" w:cs="宋体"/>
          <w:color w:val="auto"/>
          <w:spacing w:val="-2"/>
          <w:kern w:val="0"/>
          <w:szCs w:val="21"/>
        </w:rPr>
        <w:t>要</w:t>
      </w:r>
      <w:r>
        <w:rPr>
          <w:rFonts w:hint="eastAsia" w:ascii="宋体" w:hAnsi="宋体" w:cs="宋体"/>
          <w:color w:val="auto"/>
          <w:kern w:val="0"/>
          <w:szCs w:val="21"/>
        </w:rPr>
        <w:t>求</w:t>
      </w:r>
      <w:r>
        <w:rPr>
          <w:rFonts w:hint="eastAsia" w:ascii="宋体" w:hAnsi="宋体" w:cs="宋体"/>
          <w:color w:val="auto"/>
          <w:spacing w:val="-2"/>
          <w:kern w:val="0"/>
          <w:szCs w:val="21"/>
        </w:rPr>
        <w:t>见</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w:t>
      </w:r>
      <w:r>
        <w:rPr>
          <w:rFonts w:hint="eastAsia" w:ascii="宋体" w:hAnsi="宋体" w:cs="宋体"/>
          <w:color w:val="auto"/>
          <w:spacing w:val="-2"/>
          <w:kern w:val="0"/>
          <w:szCs w:val="21"/>
        </w:rPr>
        <w:t>须</w:t>
      </w:r>
      <w:r>
        <w:rPr>
          <w:rFonts w:hint="eastAsia" w:ascii="宋体" w:hAnsi="宋体" w:cs="宋体"/>
          <w:color w:val="auto"/>
          <w:kern w:val="0"/>
          <w:szCs w:val="21"/>
        </w:rPr>
        <w:t>知</w:t>
      </w:r>
      <w:r>
        <w:rPr>
          <w:rFonts w:hint="eastAsia" w:ascii="宋体" w:hAnsi="宋体" w:cs="宋体"/>
          <w:color w:val="auto"/>
          <w:spacing w:val="-2"/>
          <w:kern w:val="0"/>
          <w:szCs w:val="21"/>
        </w:rPr>
        <w:t>前</w:t>
      </w:r>
      <w:r>
        <w:rPr>
          <w:rFonts w:hint="eastAsia" w:ascii="宋体" w:hAnsi="宋体" w:cs="宋体"/>
          <w:color w:val="auto"/>
          <w:kern w:val="0"/>
          <w:szCs w:val="21"/>
        </w:rPr>
        <w:t>附表</w:t>
      </w:r>
      <w:r>
        <w:rPr>
          <w:rFonts w:hint="eastAsia" w:ascii="宋体" w:hAnsi="宋体" w:cs="宋体"/>
          <w:color w:val="auto"/>
          <w:spacing w:val="-2"/>
          <w:kern w:val="0"/>
          <w:szCs w:val="21"/>
        </w:rPr>
        <w:t>规</w:t>
      </w:r>
      <w:r>
        <w:rPr>
          <w:rFonts w:hint="eastAsia" w:ascii="宋体" w:hAnsi="宋体" w:cs="宋体"/>
          <w:color w:val="auto"/>
          <w:kern w:val="0"/>
          <w:szCs w:val="21"/>
        </w:rPr>
        <w:t>定。</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hAnsi="宋体" w:cs="宋体"/>
          <w:b/>
          <w:color w:val="auto"/>
          <w:sz w:val="24"/>
        </w:rPr>
      </w:pPr>
      <w:r>
        <w:rPr>
          <w:rFonts w:hint="eastAsia" w:hAnsi="宋体" w:cs="宋体"/>
          <w:color w:val="auto"/>
        </w:rPr>
        <w:t>20.4在谈判过程中，供应商按谈判文件规定和谈判小组要求提交的最后报价(或者重新提交的响应文件和最后报价)，</w:t>
      </w:r>
      <w:r>
        <w:rPr>
          <w:rFonts w:hint="eastAsia" w:hAnsi="宋体" w:cs="宋体"/>
          <w:color w:val="auto"/>
          <w:lang w:val="zh-CN"/>
        </w:rPr>
        <w:t>由于供应商错过报价时间或其他自身原因导致二次报价不成功，责任均由投标人（供应商）自行承担</w:t>
      </w:r>
      <w:r>
        <w:rPr>
          <w:rFonts w:hint="eastAsia" w:hAnsi="宋体" w:cs="宋体"/>
          <w:color w:val="auto"/>
        </w:rPr>
        <w:t>。</w:t>
      </w:r>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26" w:name="_Toc13249843"/>
      <w:bookmarkStart w:id="27" w:name="_Toc20839"/>
      <w:r>
        <w:rPr>
          <w:rFonts w:hint="eastAsia" w:ascii="宋体" w:hAnsi="宋体" w:cs="宋体"/>
          <w:b/>
          <w:color w:val="auto"/>
          <w:sz w:val="24"/>
        </w:rPr>
        <w:t>四、响应文件的递交</w:t>
      </w:r>
      <w:bookmarkEnd w:id="24"/>
      <w:bookmarkEnd w:id="25"/>
      <w:bookmarkEnd w:id="26"/>
      <w:bookmarkEnd w:id="27"/>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21.</w:t>
      </w:r>
      <w:r>
        <w:rPr>
          <w:rFonts w:hint="eastAsia" w:ascii="宋体" w:hAnsi="宋体" w:cs="宋体"/>
          <w:b/>
          <w:color w:val="auto"/>
          <w:szCs w:val="21"/>
        </w:rPr>
        <w:t>响应文件</w:t>
      </w:r>
      <w:r>
        <w:rPr>
          <w:rFonts w:hint="eastAsia" w:ascii="宋体" w:hAnsi="宋体" w:cs="宋体"/>
          <w:b/>
          <w:bCs/>
          <w:color w:val="auto"/>
          <w:szCs w:val="21"/>
        </w:rPr>
        <w:t>的密封和标记</w:t>
      </w:r>
    </w:p>
    <w:p>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ascii="宋体" w:hAnsi="宋体" w:cs="宋体"/>
          <w:color w:val="auto"/>
          <w:kern w:val="0"/>
          <w:szCs w:val="21"/>
        </w:rPr>
      </w:pPr>
      <w:r>
        <w:rPr>
          <w:rFonts w:hint="eastAsia" w:ascii="宋体" w:hAnsi="宋体" w:cs="宋体"/>
          <w:color w:val="auto"/>
          <w:kern w:val="0"/>
          <w:szCs w:val="21"/>
        </w:rPr>
        <w:t>21.1</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文</w:t>
      </w:r>
      <w:r>
        <w:rPr>
          <w:rFonts w:hint="eastAsia" w:ascii="宋体" w:hAnsi="宋体" w:cs="宋体"/>
          <w:color w:val="auto"/>
          <w:kern w:val="0"/>
          <w:szCs w:val="21"/>
        </w:rPr>
        <w:t>件</w:t>
      </w:r>
      <w:r>
        <w:rPr>
          <w:rFonts w:hint="eastAsia" w:ascii="宋体" w:hAnsi="宋体" w:cs="宋体"/>
          <w:color w:val="auto"/>
          <w:spacing w:val="-2"/>
          <w:kern w:val="0"/>
          <w:szCs w:val="21"/>
        </w:rPr>
        <w:t>应密</w:t>
      </w:r>
      <w:r>
        <w:rPr>
          <w:rFonts w:hint="eastAsia" w:ascii="宋体" w:hAnsi="宋体" w:cs="宋体"/>
          <w:color w:val="auto"/>
          <w:kern w:val="0"/>
          <w:szCs w:val="21"/>
        </w:rPr>
        <w:t>封包</w:t>
      </w:r>
      <w:r>
        <w:rPr>
          <w:rFonts w:hint="eastAsia" w:ascii="宋体" w:hAnsi="宋体" w:cs="宋体"/>
          <w:color w:val="auto"/>
          <w:spacing w:val="-2"/>
          <w:kern w:val="0"/>
          <w:szCs w:val="21"/>
        </w:rPr>
        <w:t>装</w:t>
      </w:r>
      <w:r>
        <w:rPr>
          <w:rFonts w:hint="eastAsia" w:ascii="宋体" w:hAnsi="宋体" w:cs="宋体"/>
          <w:color w:val="auto"/>
          <w:spacing w:val="-7"/>
          <w:kern w:val="0"/>
          <w:szCs w:val="21"/>
        </w:rPr>
        <w:t>，</w:t>
      </w:r>
      <w:r>
        <w:rPr>
          <w:rFonts w:hint="eastAsia" w:ascii="宋体" w:hAnsi="宋体" w:cs="宋体"/>
          <w:color w:val="auto"/>
          <w:kern w:val="0"/>
          <w:szCs w:val="21"/>
        </w:rPr>
        <w:t>并</w:t>
      </w:r>
      <w:r>
        <w:rPr>
          <w:rFonts w:hint="eastAsia" w:ascii="宋体" w:hAnsi="宋体" w:cs="宋体"/>
          <w:color w:val="auto"/>
          <w:spacing w:val="-2"/>
          <w:kern w:val="0"/>
          <w:szCs w:val="21"/>
        </w:rPr>
        <w:t>在</w:t>
      </w:r>
      <w:r>
        <w:rPr>
          <w:rFonts w:hint="eastAsia" w:ascii="宋体" w:hAnsi="宋体" w:cs="宋体"/>
          <w:color w:val="auto"/>
          <w:kern w:val="0"/>
          <w:szCs w:val="21"/>
        </w:rPr>
        <w:t>封</w:t>
      </w:r>
      <w:r>
        <w:rPr>
          <w:rFonts w:hint="eastAsia" w:ascii="宋体" w:hAnsi="宋体" w:cs="宋体"/>
          <w:color w:val="auto"/>
          <w:spacing w:val="-2"/>
          <w:kern w:val="0"/>
          <w:szCs w:val="21"/>
        </w:rPr>
        <w:t>套</w:t>
      </w:r>
      <w:r>
        <w:rPr>
          <w:rFonts w:hint="eastAsia" w:ascii="宋体" w:hAnsi="宋体" w:cs="宋体"/>
          <w:color w:val="auto"/>
          <w:kern w:val="0"/>
          <w:szCs w:val="21"/>
        </w:rPr>
        <w:t>的</w:t>
      </w:r>
      <w:r>
        <w:rPr>
          <w:rFonts w:hint="eastAsia" w:ascii="宋体" w:hAnsi="宋体" w:cs="宋体"/>
          <w:color w:val="auto"/>
          <w:spacing w:val="-2"/>
          <w:kern w:val="0"/>
          <w:szCs w:val="21"/>
        </w:rPr>
        <w:t>封口</w:t>
      </w:r>
      <w:r>
        <w:rPr>
          <w:rFonts w:hint="eastAsia" w:ascii="宋体" w:hAnsi="宋体" w:cs="宋体"/>
          <w:color w:val="auto"/>
          <w:kern w:val="0"/>
          <w:szCs w:val="21"/>
        </w:rPr>
        <w:t>处加</w:t>
      </w:r>
      <w:r>
        <w:rPr>
          <w:rFonts w:hint="eastAsia" w:ascii="宋体" w:hAnsi="宋体" w:cs="宋体"/>
          <w:color w:val="auto"/>
          <w:spacing w:val="-2"/>
          <w:kern w:val="0"/>
          <w:szCs w:val="21"/>
        </w:rPr>
        <w:t>盖</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w:t>
      </w:r>
      <w:r>
        <w:rPr>
          <w:rFonts w:hint="eastAsia" w:ascii="宋体" w:hAnsi="宋体" w:cs="宋体"/>
          <w:color w:val="auto"/>
          <w:spacing w:val="-2"/>
          <w:kern w:val="0"/>
          <w:szCs w:val="21"/>
        </w:rPr>
        <w:t>单</w:t>
      </w:r>
      <w:r>
        <w:rPr>
          <w:rFonts w:hint="eastAsia" w:ascii="宋体" w:hAnsi="宋体" w:cs="宋体"/>
          <w:color w:val="auto"/>
          <w:kern w:val="0"/>
          <w:szCs w:val="21"/>
        </w:rPr>
        <w:t>位</w:t>
      </w:r>
      <w:r>
        <w:rPr>
          <w:rFonts w:hint="eastAsia" w:ascii="宋体" w:hAnsi="宋体" w:cs="宋体"/>
          <w:color w:val="auto"/>
          <w:spacing w:val="-2"/>
          <w:kern w:val="0"/>
          <w:szCs w:val="21"/>
        </w:rPr>
        <w:t>章</w:t>
      </w:r>
      <w:r>
        <w:rPr>
          <w:rFonts w:hint="eastAsia" w:ascii="宋体" w:hAnsi="宋体" w:cs="宋体"/>
          <w:color w:val="auto"/>
          <w:kern w:val="0"/>
          <w:szCs w:val="21"/>
        </w:rPr>
        <w:t>或</w:t>
      </w:r>
      <w:r>
        <w:rPr>
          <w:rFonts w:hint="eastAsia" w:ascii="宋体" w:hAnsi="宋体" w:cs="宋体"/>
          <w:color w:val="auto"/>
          <w:spacing w:val="-2"/>
          <w:kern w:val="0"/>
          <w:szCs w:val="21"/>
        </w:rPr>
        <w:t>由</w:t>
      </w:r>
      <w:r>
        <w:rPr>
          <w:rFonts w:hint="eastAsia" w:ascii="宋体" w:hAnsi="宋体" w:cs="宋体"/>
          <w:color w:val="auto"/>
          <w:kern w:val="0"/>
          <w:szCs w:val="21"/>
        </w:rPr>
        <w:t>投标</w:t>
      </w:r>
      <w:r>
        <w:rPr>
          <w:rFonts w:hint="eastAsia" w:ascii="宋体" w:hAnsi="宋体" w:cs="宋体"/>
          <w:color w:val="auto"/>
          <w:spacing w:val="-2"/>
          <w:kern w:val="0"/>
          <w:szCs w:val="21"/>
        </w:rPr>
        <w:t>人</w:t>
      </w:r>
      <w:r>
        <w:rPr>
          <w:rFonts w:hint="eastAsia" w:ascii="宋体" w:hAnsi="宋体" w:cs="宋体"/>
          <w:color w:val="auto"/>
          <w:kern w:val="0"/>
          <w:szCs w:val="21"/>
        </w:rPr>
        <w:t>的</w:t>
      </w:r>
      <w:r>
        <w:rPr>
          <w:rFonts w:hint="eastAsia" w:ascii="宋体" w:hAnsi="宋体" w:cs="宋体"/>
          <w:color w:val="auto"/>
          <w:spacing w:val="-2"/>
          <w:kern w:val="0"/>
          <w:szCs w:val="21"/>
        </w:rPr>
        <w:t>法</w:t>
      </w:r>
      <w:r>
        <w:rPr>
          <w:rFonts w:hint="eastAsia" w:ascii="宋体" w:hAnsi="宋体" w:cs="宋体"/>
          <w:color w:val="auto"/>
          <w:kern w:val="0"/>
          <w:szCs w:val="21"/>
        </w:rPr>
        <w:t>定 代表</w:t>
      </w:r>
      <w:r>
        <w:rPr>
          <w:rFonts w:hint="eastAsia" w:ascii="宋体" w:hAnsi="宋体" w:cs="宋体"/>
          <w:color w:val="auto"/>
          <w:spacing w:val="-2"/>
          <w:kern w:val="0"/>
          <w:szCs w:val="21"/>
        </w:rPr>
        <w:t>人</w:t>
      </w:r>
      <w:r>
        <w:rPr>
          <w:rFonts w:hint="eastAsia" w:ascii="宋体" w:hAnsi="宋体" w:cs="宋体"/>
          <w:color w:val="auto"/>
          <w:kern w:val="0"/>
          <w:szCs w:val="21"/>
        </w:rPr>
        <w:t>或</w:t>
      </w:r>
      <w:r>
        <w:rPr>
          <w:rFonts w:hint="eastAsia" w:ascii="宋体" w:hAnsi="宋体" w:cs="宋体"/>
          <w:color w:val="auto"/>
          <w:spacing w:val="-2"/>
          <w:kern w:val="0"/>
          <w:szCs w:val="21"/>
        </w:rPr>
        <w:t>其</w:t>
      </w:r>
      <w:r>
        <w:rPr>
          <w:rFonts w:hint="eastAsia" w:ascii="宋体" w:hAnsi="宋体" w:cs="宋体"/>
          <w:color w:val="auto"/>
          <w:kern w:val="0"/>
          <w:szCs w:val="21"/>
        </w:rPr>
        <w:t>授</w:t>
      </w:r>
      <w:r>
        <w:rPr>
          <w:rFonts w:hint="eastAsia" w:ascii="宋体" w:hAnsi="宋体" w:cs="宋体"/>
          <w:color w:val="auto"/>
          <w:spacing w:val="-2"/>
          <w:kern w:val="0"/>
          <w:szCs w:val="21"/>
        </w:rPr>
        <w:t>权</w:t>
      </w:r>
      <w:r>
        <w:rPr>
          <w:rFonts w:hint="eastAsia" w:ascii="宋体" w:hAnsi="宋体" w:cs="宋体"/>
          <w:color w:val="auto"/>
          <w:kern w:val="0"/>
          <w:szCs w:val="21"/>
        </w:rPr>
        <w:t>的</w:t>
      </w:r>
      <w:r>
        <w:rPr>
          <w:rFonts w:hint="eastAsia" w:ascii="宋体" w:hAnsi="宋体" w:cs="宋体"/>
          <w:color w:val="auto"/>
          <w:spacing w:val="-2"/>
          <w:kern w:val="0"/>
          <w:szCs w:val="21"/>
        </w:rPr>
        <w:t>代</w:t>
      </w:r>
      <w:r>
        <w:rPr>
          <w:rFonts w:hint="eastAsia" w:ascii="宋体" w:hAnsi="宋体" w:cs="宋体"/>
          <w:color w:val="auto"/>
          <w:kern w:val="0"/>
          <w:szCs w:val="21"/>
        </w:rPr>
        <w:t>理</w:t>
      </w:r>
      <w:r>
        <w:rPr>
          <w:rFonts w:hint="eastAsia" w:ascii="宋体" w:hAnsi="宋体" w:cs="宋体"/>
          <w:color w:val="auto"/>
          <w:spacing w:val="-2"/>
          <w:kern w:val="0"/>
          <w:szCs w:val="21"/>
        </w:rPr>
        <w:t>人</w:t>
      </w:r>
      <w:r>
        <w:rPr>
          <w:rFonts w:hint="eastAsia" w:ascii="宋体" w:hAnsi="宋体" w:cs="宋体"/>
          <w:color w:val="auto"/>
          <w:kern w:val="0"/>
          <w:szCs w:val="21"/>
        </w:rPr>
        <w:t>签字。</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kern w:val="0"/>
          <w:szCs w:val="21"/>
        </w:rPr>
        <w:t>21.2投</w:t>
      </w:r>
      <w:r>
        <w:rPr>
          <w:rFonts w:hint="eastAsia" w:ascii="宋体" w:hAnsi="宋体" w:cs="宋体"/>
          <w:color w:val="auto"/>
          <w:spacing w:val="-2"/>
          <w:kern w:val="0"/>
          <w:szCs w:val="21"/>
        </w:rPr>
        <w:t>标</w:t>
      </w:r>
      <w:r>
        <w:rPr>
          <w:rFonts w:hint="eastAsia" w:ascii="宋体" w:hAnsi="宋体" w:cs="宋体"/>
          <w:color w:val="auto"/>
          <w:kern w:val="0"/>
          <w:szCs w:val="21"/>
        </w:rPr>
        <w:t>文</w:t>
      </w:r>
      <w:r>
        <w:rPr>
          <w:rFonts w:hint="eastAsia" w:ascii="宋体" w:hAnsi="宋体" w:cs="宋体"/>
          <w:color w:val="auto"/>
          <w:spacing w:val="-2"/>
          <w:kern w:val="0"/>
          <w:szCs w:val="21"/>
        </w:rPr>
        <w:t>件</w:t>
      </w:r>
      <w:r>
        <w:rPr>
          <w:rFonts w:hint="eastAsia" w:ascii="宋体" w:hAnsi="宋体" w:cs="宋体"/>
          <w:color w:val="auto"/>
          <w:kern w:val="0"/>
          <w:szCs w:val="21"/>
        </w:rPr>
        <w:t>封</w:t>
      </w:r>
      <w:r>
        <w:rPr>
          <w:rFonts w:hint="eastAsia" w:ascii="宋体" w:hAnsi="宋体" w:cs="宋体"/>
          <w:color w:val="auto"/>
          <w:spacing w:val="-2"/>
          <w:kern w:val="0"/>
          <w:szCs w:val="21"/>
        </w:rPr>
        <w:t>套</w:t>
      </w:r>
      <w:r>
        <w:rPr>
          <w:rFonts w:hint="eastAsia" w:ascii="宋体" w:hAnsi="宋体" w:cs="宋体"/>
          <w:color w:val="auto"/>
          <w:kern w:val="0"/>
          <w:szCs w:val="21"/>
        </w:rPr>
        <w:t>上</w:t>
      </w:r>
      <w:r>
        <w:rPr>
          <w:rFonts w:hint="eastAsia" w:ascii="宋体" w:hAnsi="宋体" w:cs="宋体"/>
          <w:color w:val="auto"/>
          <w:spacing w:val="-2"/>
          <w:kern w:val="0"/>
          <w:szCs w:val="21"/>
        </w:rPr>
        <w:t>应写</w:t>
      </w:r>
      <w:r>
        <w:rPr>
          <w:rFonts w:hint="eastAsia" w:ascii="宋体" w:hAnsi="宋体" w:cs="宋体"/>
          <w:color w:val="auto"/>
          <w:kern w:val="0"/>
          <w:szCs w:val="21"/>
        </w:rPr>
        <w:t>明的</w:t>
      </w:r>
      <w:r>
        <w:rPr>
          <w:rFonts w:hint="eastAsia" w:ascii="宋体" w:hAnsi="宋体" w:cs="宋体"/>
          <w:color w:val="auto"/>
          <w:spacing w:val="-2"/>
          <w:kern w:val="0"/>
          <w:szCs w:val="21"/>
        </w:rPr>
        <w:t>内</w:t>
      </w:r>
      <w:r>
        <w:rPr>
          <w:rFonts w:hint="eastAsia" w:ascii="宋体" w:hAnsi="宋体" w:cs="宋体"/>
          <w:color w:val="auto"/>
          <w:kern w:val="0"/>
          <w:szCs w:val="21"/>
        </w:rPr>
        <w:t>容</w:t>
      </w:r>
      <w:r>
        <w:rPr>
          <w:rFonts w:hint="eastAsia" w:ascii="宋体" w:hAnsi="宋体" w:cs="宋体"/>
          <w:color w:val="auto"/>
          <w:spacing w:val="-2"/>
          <w:kern w:val="0"/>
          <w:szCs w:val="21"/>
        </w:rPr>
        <w:t>见</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w:t>
      </w:r>
      <w:r>
        <w:rPr>
          <w:rFonts w:hint="eastAsia" w:ascii="宋体" w:hAnsi="宋体" w:cs="宋体"/>
          <w:color w:val="auto"/>
          <w:spacing w:val="-2"/>
          <w:kern w:val="0"/>
          <w:szCs w:val="21"/>
        </w:rPr>
        <w:t>须</w:t>
      </w:r>
      <w:r>
        <w:rPr>
          <w:rFonts w:hint="eastAsia" w:ascii="宋体" w:hAnsi="宋体" w:cs="宋体"/>
          <w:color w:val="auto"/>
          <w:kern w:val="0"/>
          <w:szCs w:val="21"/>
        </w:rPr>
        <w:t>知</w:t>
      </w:r>
      <w:r>
        <w:rPr>
          <w:rFonts w:hint="eastAsia" w:ascii="宋体" w:hAnsi="宋体" w:cs="宋体"/>
          <w:color w:val="auto"/>
          <w:spacing w:val="-2"/>
          <w:kern w:val="0"/>
          <w:szCs w:val="21"/>
        </w:rPr>
        <w:t>前</w:t>
      </w:r>
      <w:r>
        <w:rPr>
          <w:rFonts w:hint="eastAsia" w:ascii="宋体" w:hAnsi="宋体" w:cs="宋体"/>
          <w:color w:val="auto"/>
          <w:kern w:val="0"/>
          <w:szCs w:val="21"/>
        </w:rPr>
        <w:t>附表。</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kern w:val="0"/>
          <w:szCs w:val="21"/>
        </w:rPr>
        <w:t>21.3未</w:t>
      </w:r>
      <w:r>
        <w:rPr>
          <w:rFonts w:hint="eastAsia" w:ascii="宋体" w:hAnsi="宋体" w:cs="宋体"/>
          <w:color w:val="auto"/>
          <w:spacing w:val="-2"/>
          <w:kern w:val="0"/>
          <w:szCs w:val="21"/>
        </w:rPr>
        <w:t>按</w:t>
      </w:r>
      <w:r>
        <w:rPr>
          <w:rFonts w:hint="eastAsia" w:ascii="宋体" w:hAnsi="宋体" w:cs="宋体"/>
          <w:color w:val="auto"/>
          <w:spacing w:val="-2"/>
          <w:kern w:val="0"/>
          <w:szCs w:val="21"/>
        </w:rPr>
        <w:tab/>
      </w:r>
      <w:r>
        <w:rPr>
          <w:rFonts w:hint="eastAsia" w:ascii="宋体" w:hAnsi="宋体" w:cs="宋体"/>
          <w:color w:val="auto"/>
          <w:spacing w:val="-2"/>
          <w:kern w:val="0"/>
          <w:szCs w:val="21"/>
        </w:rPr>
        <w:t>招标文件</w:t>
      </w:r>
      <w:r>
        <w:rPr>
          <w:rFonts w:hint="eastAsia" w:ascii="宋体" w:hAnsi="宋体" w:cs="宋体"/>
          <w:color w:val="auto"/>
          <w:kern w:val="0"/>
          <w:szCs w:val="21"/>
        </w:rPr>
        <w:t>要求</w:t>
      </w:r>
      <w:r>
        <w:rPr>
          <w:rFonts w:hint="eastAsia" w:ascii="宋体" w:hAnsi="宋体" w:cs="宋体"/>
          <w:color w:val="auto"/>
          <w:spacing w:val="-2"/>
          <w:kern w:val="0"/>
          <w:szCs w:val="21"/>
        </w:rPr>
        <w:t>密</w:t>
      </w:r>
      <w:r>
        <w:rPr>
          <w:rFonts w:hint="eastAsia" w:ascii="宋体" w:hAnsi="宋体" w:cs="宋体"/>
          <w:color w:val="auto"/>
          <w:kern w:val="0"/>
          <w:szCs w:val="21"/>
        </w:rPr>
        <w:t>封</w:t>
      </w:r>
      <w:r>
        <w:rPr>
          <w:rFonts w:hint="eastAsia" w:ascii="宋体" w:hAnsi="宋体" w:cs="宋体"/>
          <w:color w:val="auto"/>
          <w:spacing w:val="-2"/>
          <w:kern w:val="0"/>
          <w:szCs w:val="21"/>
        </w:rPr>
        <w:t>的</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文</w:t>
      </w:r>
      <w:r>
        <w:rPr>
          <w:rFonts w:hint="eastAsia" w:ascii="宋体" w:hAnsi="宋体" w:cs="宋体"/>
          <w:color w:val="auto"/>
          <w:spacing w:val="-2"/>
          <w:kern w:val="0"/>
          <w:szCs w:val="21"/>
        </w:rPr>
        <w:t>件</w:t>
      </w:r>
      <w:r>
        <w:rPr>
          <w:rFonts w:hint="eastAsia" w:ascii="宋体" w:hAnsi="宋体" w:cs="宋体"/>
          <w:color w:val="auto"/>
          <w:kern w:val="0"/>
          <w:szCs w:val="21"/>
        </w:rPr>
        <w:t>，</w:t>
      </w:r>
      <w:r>
        <w:rPr>
          <w:rFonts w:hint="eastAsia" w:ascii="宋体" w:hAnsi="宋体" w:cs="宋体"/>
          <w:color w:val="auto"/>
          <w:spacing w:val="-2"/>
          <w:kern w:val="0"/>
          <w:szCs w:val="21"/>
        </w:rPr>
        <w:t>采购人将</w:t>
      </w:r>
      <w:r>
        <w:rPr>
          <w:rFonts w:hint="eastAsia" w:ascii="宋体" w:hAnsi="宋体" w:cs="宋体"/>
          <w:color w:val="auto"/>
          <w:kern w:val="0"/>
          <w:szCs w:val="21"/>
        </w:rPr>
        <w:t>予</w:t>
      </w:r>
      <w:r>
        <w:rPr>
          <w:rFonts w:hint="eastAsia" w:ascii="宋体" w:hAnsi="宋体" w:cs="宋体"/>
          <w:color w:val="auto"/>
          <w:spacing w:val="-2"/>
          <w:kern w:val="0"/>
          <w:szCs w:val="21"/>
        </w:rPr>
        <w:t>以</w:t>
      </w:r>
      <w:r>
        <w:rPr>
          <w:rFonts w:hint="eastAsia" w:ascii="宋体" w:hAnsi="宋体" w:cs="宋体"/>
          <w:color w:val="auto"/>
          <w:kern w:val="0"/>
          <w:szCs w:val="21"/>
        </w:rPr>
        <w:t>拒</w:t>
      </w:r>
      <w:r>
        <w:rPr>
          <w:rFonts w:hint="eastAsia" w:ascii="宋体" w:hAnsi="宋体" w:cs="宋体"/>
          <w:color w:val="auto"/>
          <w:spacing w:val="-2"/>
          <w:kern w:val="0"/>
          <w:szCs w:val="21"/>
        </w:rPr>
        <w:t>收</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22.响应文件的递交</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spacing w:val="51"/>
          <w:kern w:val="0"/>
          <w:szCs w:val="21"/>
        </w:rPr>
        <w:t xml:space="preserve">22.1 </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w:t>
      </w:r>
      <w:r>
        <w:rPr>
          <w:rFonts w:hint="eastAsia" w:ascii="宋体" w:hAnsi="宋体" w:cs="宋体"/>
          <w:color w:val="auto"/>
          <w:spacing w:val="-2"/>
          <w:kern w:val="0"/>
          <w:szCs w:val="21"/>
        </w:rPr>
        <w:t>应</w:t>
      </w:r>
      <w:r>
        <w:rPr>
          <w:rFonts w:hint="eastAsia" w:ascii="宋体" w:hAnsi="宋体" w:cs="宋体"/>
          <w:color w:val="auto"/>
          <w:kern w:val="0"/>
          <w:szCs w:val="21"/>
        </w:rPr>
        <w:t>在</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人须</w:t>
      </w:r>
      <w:r>
        <w:rPr>
          <w:rFonts w:hint="eastAsia" w:ascii="宋体" w:hAnsi="宋体" w:cs="宋体"/>
          <w:color w:val="auto"/>
          <w:kern w:val="0"/>
          <w:szCs w:val="21"/>
        </w:rPr>
        <w:t>知前</w:t>
      </w:r>
      <w:r>
        <w:rPr>
          <w:rFonts w:hint="eastAsia" w:ascii="宋体" w:hAnsi="宋体" w:cs="宋体"/>
          <w:color w:val="auto"/>
          <w:spacing w:val="-2"/>
          <w:kern w:val="0"/>
          <w:szCs w:val="21"/>
        </w:rPr>
        <w:t>附</w:t>
      </w:r>
      <w:r>
        <w:rPr>
          <w:rFonts w:hint="eastAsia" w:ascii="宋体" w:hAnsi="宋体" w:cs="宋体"/>
          <w:color w:val="auto"/>
          <w:kern w:val="0"/>
          <w:szCs w:val="21"/>
        </w:rPr>
        <w:t>表</w:t>
      </w:r>
      <w:r>
        <w:rPr>
          <w:rFonts w:hint="eastAsia" w:ascii="宋体" w:hAnsi="宋体" w:cs="宋体"/>
          <w:color w:val="auto"/>
          <w:spacing w:val="-2"/>
          <w:kern w:val="0"/>
          <w:szCs w:val="21"/>
        </w:rPr>
        <w:t>规</w:t>
      </w:r>
      <w:r>
        <w:rPr>
          <w:rFonts w:hint="eastAsia" w:ascii="宋体" w:hAnsi="宋体" w:cs="宋体"/>
          <w:color w:val="auto"/>
          <w:kern w:val="0"/>
          <w:szCs w:val="21"/>
        </w:rPr>
        <w:t>定</w:t>
      </w:r>
      <w:r>
        <w:rPr>
          <w:rFonts w:hint="eastAsia" w:ascii="宋体" w:hAnsi="宋体" w:cs="宋体"/>
          <w:color w:val="auto"/>
          <w:spacing w:val="-2"/>
          <w:kern w:val="0"/>
          <w:szCs w:val="21"/>
        </w:rPr>
        <w:t>的</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截</w:t>
      </w:r>
      <w:r>
        <w:rPr>
          <w:rFonts w:hint="eastAsia" w:ascii="宋体" w:hAnsi="宋体" w:cs="宋体"/>
          <w:color w:val="auto"/>
          <w:spacing w:val="-2"/>
          <w:kern w:val="0"/>
          <w:szCs w:val="21"/>
        </w:rPr>
        <w:t>止</w:t>
      </w:r>
      <w:r>
        <w:rPr>
          <w:rFonts w:hint="eastAsia" w:ascii="宋体" w:hAnsi="宋体" w:cs="宋体"/>
          <w:color w:val="auto"/>
          <w:kern w:val="0"/>
          <w:szCs w:val="21"/>
        </w:rPr>
        <w:t>时间</w:t>
      </w:r>
      <w:r>
        <w:rPr>
          <w:rFonts w:hint="eastAsia" w:ascii="宋体" w:hAnsi="宋体" w:cs="宋体"/>
          <w:color w:val="auto"/>
          <w:spacing w:val="-2"/>
          <w:kern w:val="0"/>
          <w:szCs w:val="21"/>
        </w:rPr>
        <w:t>前</w:t>
      </w:r>
      <w:r>
        <w:rPr>
          <w:rFonts w:hint="eastAsia" w:ascii="宋体" w:hAnsi="宋体" w:cs="宋体"/>
          <w:color w:val="auto"/>
          <w:kern w:val="0"/>
          <w:szCs w:val="21"/>
        </w:rPr>
        <w:t>递</w:t>
      </w:r>
      <w:r>
        <w:rPr>
          <w:rFonts w:hint="eastAsia" w:ascii="宋体" w:hAnsi="宋体" w:cs="宋体"/>
          <w:color w:val="auto"/>
          <w:spacing w:val="-2"/>
          <w:kern w:val="0"/>
          <w:szCs w:val="21"/>
        </w:rPr>
        <w:t>交</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文</w:t>
      </w:r>
      <w:r>
        <w:rPr>
          <w:rFonts w:hint="eastAsia" w:ascii="宋体" w:hAnsi="宋体" w:cs="宋体"/>
          <w:color w:val="auto"/>
          <w:spacing w:val="-2"/>
          <w:kern w:val="0"/>
          <w:szCs w:val="21"/>
        </w:rPr>
        <w:t>件</w:t>
      </w:r>
      <w:r>
        <w:rPr>
          <w:rFonts w:hint="eastAsia" w:ascii="宋体" w:hAnsi="宋体" w:cs="宋体"/>
          <w:color w:val="auto"/>
          <w:kern w:val="0"/>
          <w:szCs w:val="21"/>
        </w:rPr>
        <w:t>。</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spacing w:val="51"/>
          <w:kern w:val="0"/>
          <w:szCs w:val="21"/>
        </w:rPr>
        <w:t xml:space="preserve">22.2 </w:t>
      </w:r>
      <w:r>
        <w:rPr>
          <w:rFonts w:hint="eastAsia" w:ascii="宋体" w:hAnsi="宋体" w:cs="宋体"/>
          <w:color w:val="auto"/>
          <w:kern w:val="0"/>
          <w:szCs w:val="21"/>
        </w:rPr>
        <w:t>投</w:t>
      </w:r>
      <w:r>
        <w:rPr>
          <w:rFonts w:hint="eastAsia" w:ascii="宋体" w:hAnsi="宋体" w:cs="宋体"/>
          <w:color w:val="auto"/>
          <w:spacing w:val="-2"/>
          <w:kern w:val="0"/>
          <w:szCs w:val="21"/>
        </w:rPr>
        <w:t>标</w:t>
      </w:r>
      <w:r>
        <w:rPr>
          <w:rFonts w:hint="eastAsia" w:ascii="宋体" w:hAnsi="宋体" w:cs="宋体"/>
          <w:color w:val="auto"/>
          <w:kern w:val="0"/>
          <w:szCs w:val="21"/>
        </w:rPr>
        <w:t>人递</w:t>
      </w:r>
      <w:r>
        <w:rPr>
          <w:rFonts w:hint="eastAsia" w:ascii="宋体" w:hAnsi="宋体" w:cs="宋体"/>
          <w:color w:val="auto"/>
          <w:spacing w:val="-2"/>
          <w:kern w:val="0"/>
          <w:szCs w:val="21"/>
        </w:rPr>
        <w:t>交投</w:t>
      </w:r>
      <w:r>
        <w:rPr>
          <w:rFonts w:hint="eastAsia" w:ascii="宋体" w:hAnsi="宋体" w:cs="宋体"/>
          <w:color w:val="auto"/>
          <w:kern w:val="0"/>
          <w:szCs w:val="21"/>
        </w:rPr>
        <w:t>标文</w:t>
      </w:r>
      <w:r>
        <w:rPr>
          <w:rFonts w:hint="eastAsia" w:ascii="宋体" w:hAnsi="宋体" w:cs="宋体"/>
          <w:color w:val="auto"/>
          <w:spacing w:val="-2"/>
          <w:kern w:val="0"/>
          <w:szCs w:val="21"/>
        </w:rPr>
        <w:t>件</w:t>
      </w:r>
      <w:r>
        <w:rPr>
          <w:rFonts w:hint="eastAsia" w:ascii="宋体" w:hAnsi="宋体" w:cs="宋体"/>
          <w:color w:val="auto"/>
          <w:kern w:val="0"/>
          <w:szCs w:val="21"/>
        </w:rPr>
        <w:t>的</w:t>
      </w:r>
      <w:r>
        <w:rPr>
          <w:rFonts w:hint="eastAsia" w:ascii="宋体" w:hAnsi="宋体" w:cs="宋体"/>
          <w:color w:val="auto"/>
          <w:spacing w:val="-2"/>
          <w:kern w:val="0"/>
          <w:szCs w:val="21"/>
        </w:rPr>
        <w:t>地</w:t>
      </w:r>
      <w:r>
        <w:rPr>
          <w:rFonts w:hint="eastAsia" w:ascii="宋体" w:hAnsi="宋体" w:cs="宋体"/>
          <w:color w:val="auto"/>
          <w:kern w:val="0"/>
          <w:szCs w:val="21"/>
        </w:rPr>
        <w:t>点</w:t>
      </w:r>
      <w:r>
        <w:rPr>
          <w:rFonts w:hint="eastAsia" w:ascii="宋体" w:hAnsi="宋体" w:cs="宋体"/>
          <w:color w:val="auto"/>
          <w:spacing w:val="-2"/>
          <w:kern w:val="0"/>
          <w:szCs w:val="21"/>
        </w:rPr>
        <w:t>：</w:t>
      </w:r>
      <w:r>
        <w:rPr>
          <w:rFonts w:hint="eastAsia" w:ascii="宋体" w:hAnsi="宋体" w:cs="宋体"/>
          <w:color w:val="auto"/>
          <w:kern w:val="0"/>
          <w:szCs w:val="21"/>
        </w:rPr>
        <w:t>见</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人</w:t>
      </w:r>
      <w:r>
        <w:rPr>
          <w:rFonts w:hint="eastAsia" w:ascii="宋体" w:hAnsi="宋体" w:cs="宋体"/>
          <w:color w:val="auto"/>
          <w:kern w:val="0"/>
          <w:szCs w:val="21"/>
        </w:rPr>
        <w:t>须知</w:t>
      </w:r>
      <w:r>
        <w:rPr>
          <w:rFonts w:hint="eastAsia" w:ascii="宋体" w:hAnsi="宋体" w:cs="宋体"/>
          <w:color w:val="auto"/>
          <w:spacing w:val="-2"/>
          <w:kern w:val="0"/>
          <w:szCs w:val="21"/>
        </w:rPr>
        <w:t>前</w:t>
      </w:r>
      <w:r>
        <w:rPr>
          <w:rFonts w:hint="eastAsia" w:ascii="宋体" w:hAnsi="宋体" w:cs="宋体"/>
          <w:color w:val="auto"/>
          <w:kern w:val="0"/>
          <w:szCs w:val="21"/>
        </w:rPr>
        <w:t>附</w:t>
      </w:r>
      <w:r>
        <w:rPr>
          <w:rFonts w:hint="eastAsia" w:ascii="宋体" w:hAnsi="宋体" w:cs="宋体"/>
          <w:color w:val="auto"/>
          <w:spacing w:val="-2"/>
          <w:kern w:val="0"/>
          <w:szCs w:val="21"/>
        </w:rPr>
        <w:t>表</w:t>
      </w:r>
      <w:r>
        <w:rPr>
          <w:rFonts w:hint="eastAsia" w:ascii="宋体" w:hAnsi="宋体" w:cs="宋体"/>
          <w:color w:val="auto"/>
          <w:kern w:val="0"/>
          <w:szCs w:val="21"/>
        </w:rPr>
        <w:t>。</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spacing w:val="51"/>
          <w:kern w:val="0"/>
          <w:szCs w:val="21"/>
        </w:rPr>
        <w:t xml:space="preserve">22.3 </w:t>
      </w:r>
      <w:r>
        <w:rPr>
          <w:rFonts w:hint="eastAsia" w:ascii="宋体" w:hAnsi="宋体" w:cs="宋体"/>
          <w:color w:val="auto"/>
          <w:kern w:val="0"/>
          <w:szCs w:val="21"/>
        </w:rPr>
        <w:t>除</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人</w:t>
      </w:r>
      <w:r>
        <w:rPr>
          <w:rFonts w:hint="eastAsia" w:ascii="宋体" w:hAnsi="宋体" w:cs="宋体"/>
          <w:color w:val="auto"/>
          <w:kern w:val="0"/>
          <w:szCs w:val="21"/>
        </w:rPr>
        <w:t>须</w:t>
      </w:r>
      <w:r>
        <w:rPr>
          <w:rFonts w:hint="eastAsia" w:ascii="宋体" w:hAnsi="宋体" w:cs="宋体"/>
          <w:color w:val="auto"/>
          <w:spacing w:val="-2"/>
          <w:kern w:val="0"/>
          <w:szCs w:val="21"/>
        </w:rPr>
        <w:t>知</w:t>
      </w:r>
      <w:r>
        <w:rPr>
          <w:rFonts w:hint="eastAsia" w:ascii="宋体" w:hAnsi="宋体" w:cs="宋体"/>
          <w:color w:val="auto"/>
          <w:kern w:val="0"/>
          <w:szCs w:val="21"/>
        </w:rPr>
        <w:t>前</w:t>
      </w:r>
      <w:r>
        <w:rPr>
          <w:rFonts w:hint="eastAsia" w:ascii="宋体" w:hAnsi="宋体" w:cs="宋体"/>
          <w:color w:val="auto"/>
          <w:spacing w:val="-2"/>
          <w:kern w:val="0"/>
          <w:szCs w:val="21"/>
        </w:rPr>
        <w:t>附表</w:t>
      </w:r>
      <w:r>
        <w:rPr>
          <w:rFonts w:hint="eastAsia" w:ascii="宋体" w:hAnsi="宋体" w:cs="宋体"/>
          <w:color w:val="auto"/>
          <w:kern w:val="0"/>
          <w:szCs w:val="21"/>
        </w:rPr>
        <w:t>另有</w:t>
      </w:r>
      <w:r>
        <w:rPr>
          <w:rFonts w:hint="eastAsia" w:ascii="宋体" w:hAnsi="宋体" w:cs="宋体"/>
          <w:color w:val="auto"/>
          <w:spacing w:val="-2"/>
          <w:kern w:val="0"/>
          <w:szCs w:val="21"/>
        </w:rPr>
        <w:t>规</w:t>
      </w:r>
      <w:r>
        <w:rPr>
          <w:rFonts w:hint="eastAsia" w:ascii="宋体" w:hAnsi="宋体" w:cs="宋体"/>
          <w:color w:val="auto"/>
          <w:kern w:val="0"/>
          <w:szCs w:val="21"/>
        </w:rPr>
        <w:t>定</w:t>
      </w:r>
      <w:r>
        <w:rPr>
          <w:rFonts w:hint="eastAsia" w:ascii="宋体" w:hAnsi="宋体" w:cs="宋体"/>
          <w:color w:val="auto"/>
          <w:spacing w:val="-2"/>
          <w:kern w:val="0"/>
          <w:szCs w:val="21"/>
        </w:rPr>
        <w:t>外</w:t>
      </w:r>
      <w:r>
        <w:rPr>
          <w:rFonts w:hint="eastAsia" w:ascii="宋体" w:hAnsi="宋体" w:cs="宋体"/>
          <w:color w:val="auto"/>
          <w:kern w:val="0"/>
          <w:szCs w:val="21"/>
        </w:rPr>
        <w:t>，</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人</w:t>
      </w:r>
      <w:r>
        <w:rPr>
          <w:rFonts w:hint="eastAsia" w:ascii="宋体" w:hAnsi="宋体" w:cs="宋体"/>
          <w:color w:val="auto"/>
          <w:kern w:val="0"/>
          <w:szCs w:val="21"/>
        </w:rPr>
        <w:t>所</w:t>
      </w:r>
      <w:r>
        <w:rPr>
          <w:rFonts w:hint="eastAsia" w:ascii="宋体" w:hAnsi="宋体" w:cs="宋体"/>
          <w:color w:val="auto"/>
          <w:spacing w:val="-2"/>
          <w:kern w:val="0"/>
          <w:szCs w:val="21"/>
        </w:rPr>
        <w:t>递</w:t>
      </w:r>
      <w:r>
        <w:rPr>
          <w:rFonts w:hint="eastAsia" w:ascii="宋体" w:hAnsi="宋体" w:cs="宋体"/>
          <w:color w:val="auto"/>
          <w:kern w:val="0"/>
          <w:szCs w:val="21"/>
        </w:rPr>
        <w:t>交的</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文</w:t>
      </w:r>
      <w:r>
        <w:rPr>
          <w:rFonts w:hint="eastAsia" w:ascii="宋体" w:hAnsi="宋体" w:cs="宋体"/>
          <w:color w:val="auto"/>
          <w:kern w:val="0"/>
          <w:szCs w:val="21"/>
        </w:rPr>
        <w:t>件</w:t>
      </w:r>
      <w:r>
        <w:rPr>
          <w:rFonts w:hint="eastAsia" w:ascii="宋体" w:hAnsi="宋体" w:cs="宋体"/>
          <w:color w:val="auto"/>
          <w:spacing w:val="-2"/>
          <w:kern w:val="0"/>
          <w:szCs w:val="21"/>
        </w:rPr>
        <w:t>不</w:t>
      </w:r>
      <w:r>
        <w:rPr>
          <w:rFonts w:hint="eastAsia" w:ascii="宋体" w:hAnsi="宋体" w:cs="宋体"/>
          <w:color w:val="auto"/>
          <w:kern w:val="0"/>
          <w:szCs w:val="21"/>
        </w:rPr>
        <w:t>予</w:t>
      </w:r>
      <w:r>
        <w:rPr>
          <w:rFonts w:hint="eastAsia" w:ascii="宋体" w:hAnsi="宋体" w:cs="宋体"/>
          <w:color w:val="auto"/>
          <w:spacing w:val="-2"/>
          <w:kern w:val="0"/>
          <w:szCs w:val="21"/>
        </w:rPr>
        <w:t>退</w:t>
      </w:r>
      <w:r>
        <w:rPr>
          <w:rFonts w:hint="eastAsia" w:ascii="宋体" w:hAnsi="宋体" w:cs="宋体"/>
          <w:color w:val="auto"/>
          <w:kern w:val="0"/>
          <w:szCs w:val="21"/>
        </w:rPr>
        <w:t>还。</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spacing w:val="51"/>
          <w:kern w:val="0"/>
          <w:szCs w:val="21"/>
        </w:rPr>
        <w:t xml:space="preserve">22.4 </w:t>
      </w:r>
      <w:r>
        <w:rPr>
          <w:rFonts w:hint="eastAsia" w:ascii="宋体" w:hAnsi="宋体" w:cs="宋体"/>
          <w:color w:val="auto"/>
          <w:kern w:val="0"/>
          <w:szCs w:val="21"/>
        </w:rPr>
        <w:t>采购人收</w:t>
      </w:r>
      <w:r>
        <w:rPr>
          <w:rFonts w:hint="eastAsia" w:ascii="宋体" w:hAnsi="宋体" w:cs="宋体"/>
          <w:color w:val="auto"/>
          <w:spacing w:val="-2"/>
          <w:kern w:val="0"/>
          <w:szCs w:val="21"/>
        </w:rPr>
        <w:t>到投</w:t>
      </w:r>
      <w:r>
        <w:rPr>
          <w:rFonts w:hint="eastAsia" w:ascii="宋体" w:hAnsi="宋体" w:cs="宋体"/>
          <w:color w:val="auto"/>
          <w:kern w:val="0"/>
          <w:szCs w:val="21"/>
        </w:rPr>
        <w:t>标文</w:t>
      </w:r>
      <w:r>
        <w:rPr>
          <w:rFonts w:hint="eastAsia" w:ascii="宋体" w:hAnsi="宋体" w:cs="宋体"/>
          <w:color w:val="auto"/>
          <w:spacing w:val="-2"/>
          <w:kern w:val="0"/>
          <w:szCs w:val="21"/>
        </w:rPr>
        <w:t>件</w:t>
      </w:r>
      <w:r>
        <w:rPr>
          <w:rFonts w:hint="eastAsia" w:ascii="宋体" w:hAnsi="宋体" w:cs="宋体"/>
          <w:color w:val="auto"/>
          <w:kern w:val="0"/>
          <w:szCs w:val="21"/>
        </w:rPr>
        <w:t>后</w:t>
      </w:r>
      <w:r>
        <w:rPr>
          <w:rFonts w:hint="eastAsia" w:ascii="宋体" w:hAnsi="宋体" w:cs="宋体"/>
          <w:color w:val="auto"/>
          <w:spacing w:val="-2"/>
          <w:kern w:val="0"/>
          <w:szCs w:val="21"/>
        </w:rPr>
        <w:t>，</w:t>
      </w:r>
      <w:r>
        <w:rPr>
          <w:rFonts w:hint="eastAsia" w:ascii="宋体" w:hAnsi="宋体" w:cs="宋体"/>
          <w:color w:val="auto"/>
          <w:kern w:val="0"/>
          <w:szCs w:val="21"/>
        </w:rPr>
        <w:t>向</w:t>
      </w:r>
      <w:r>
        <w:rPr>
          <w:rFonts w:hint="eastAsia" w:ascii="宋体" w:hAnsi="宋体" w:cs="宋体"/>
          <w:color w:val="auto"/>
          <w:spacing w:val="-2"/>
          <w:kern w:val="0"/>
          <w:szCs w:val="21"/>
        </w:rPr>
        <w:t>投</w:t>
      </w:r>
      <w:r>
        <w:rPr>
          <w:rFonts w:hint="eastAsia" w:ascii="宋体" w:hAnsi="宋体" w:cs="宋体"/>
          <w:color w:val="auto"/>
          <w:kern w:val="0"/>
          <w:szCs w:val="21"/>
        </w:rPr>
        <w:t>标</w:t>
      </w:r>
      <w:r>
        <w:rPr>
          <w:rFonts w:hint="eastAsia" w:ascii="宋体" w:hAnsi="宋体" w:cs="宋体"/>
          <w:color w:val="auto"/>
          <w:spacing w:val="-2"/>
          <w:kern w:val="0"/>
          <w:szCs w:val="21"/>
        </w:rPr>
        <w:t>人</w:t>
      </w:r>
      <w:r>
        <w:rPr>
          <w:rFonts w:hint="eastAsia" w:ascii="宋体" w:hAnsi="宋体" w:cs="宋体"/>
          <w:color w:val="auto"/>
          <w:kern w:val="0"/>
          <w:szCs w:val="21"/>
        </w:rPr>
        <w:t>出</w:t>
      </w:r>
      <w:r>
        <w:rPr>
          <w:rFonts w:hint="eastAsia" w:ascii="宋体" w:hAnsi="宋体" w:cs="宋体"/>
          <w:color w:val="auto"/>
          <w:spacing w:val="-2"/>
          <w:kern w:val="0"/>
          <w:szCs w:val="21"/>
        </w:rPr>
        <w:t>具</w:t>
      </w:r>
      <w:r>
        <w:rPr>
          <w:rFonts w:hint="eastAsia" w:ascii="宋体" w:hAnsi="宋体" w:cs="宋体"/>
          <w:color w:val="auto"/>
          <w:kern w:val="0"/>
          <w:szCs w:val="21"/>
        </w:rPr>
        <w:t>签收</w:t>
      </w:r>
      <w:r>
        <w:rPr>
          <w:rFonts w:hint="eastAsia" w:ascii="宋体" w:hAnsi="宋体" w:cs="宋体"/>
          <w:color w:val="auto"/>
          <w:spacing w:val="-2"/>
          <w:kern w:val="0"/>
          <w:szCs w:val="21"/>
        </w:rPr>
        <w:t>凭</w:t>
      </w:r>
      <w:r>
        <w:rPr>
          <w:rFonts w:hint="eastAsia" w:ascii="宋体" w:hAnsi="宋体" w:cs="宋体"/>
          <w:color w:val="auto"/>
          <w:kern w:val="0"/>
          <w:szCs w:val="21"/>
        </w:rPr>
        <w:t>证。</w:t>
      </w:r>
    </w:p>
    <w:p>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ascii="宋体" w:hAnsi="宋体" w:cs="宋体"/>
          <w:color w:val="auto"/>
          <w:kern w:val="0"/>
          <w:szCs w:val="21"/>
        </w:rPr>
      </w:pPr>
      <w:r>
        <w:rPr>
          <w:rFonts w:hint="eastAsia" w:ascii="宋体" w:hAnsi="宋体" w:cs="宋体"/>
          <w:color w:val="auto"/>
          <w:spacing w:val="51"/>
          <w:kern w:val="0"/>
          <w:szCs w:val="21"/>
        </w:rPr>
        <w:t xml:space="preserve">22.5 </w:t>
      </w:r>
      <w:r>
        <w:rPr>
          <w:rFonts w:hint="eastAsia" w:ascii="宋体" w:hAnsi="宋体" w:cs="宋体"/>
          <w:color w:val="auto"/>
          <w:kern w:val="0"/>
          <w:szCs w:val="21"/>
        </w:rPr>
        <w:t>逾</w:t>
      </w:r>
      <w:r>
        <w:rPr>
          <w:rFonts w:hint="eastAsia" w:ascii="宋体" w:hAnsi="宋体" w:cs="宋体"/>
          <w:color w:val="auto"/>
          <w:spacing w:val="-2"/>
          <w:kern w:val="0"/>
          <w:szCs w:val="21"/>
        </w:rPr>
        <w:t>期</w:t>
      </w:r>
      <w:r>
        <w:rPr>
          <w:rFonts w:hint="eastAsia" w:ascii="宋体" w:hAnsi="宋体" w:cs="宋体"/>
          <w:color w:val="auto"/>
          <w:kern w:val="0"/>
          <w:szCs w:val="21"/>
        </w:rPr>
        <w:t>送达</w:t>
      </w:r>
      <w:r>
        <w:rPr>
          <w:rFonts w:hint="eastAsia" w:ascii="宋体" w:hAnsi="宋体" w:cs="宋体"/>
          <w:color w:val="auto"/>
          <w:spacing w:val="-2"/>
          <w:kern w:val="0"/>
          <w:szCs w:val="21"/>
        </w:rPr>
        <w:t>的投</w:t>
      </w:r>
      <w:r>
        <w:rPr>
          <w:rFonts w:hint="eastAsia" w:ascii="宋体" w:hAnsi="宋体" w:cs="宋体"/>
          <w:color w:val="auto"/>
          <w:kern w:val="0"/>
          <w:szCs w:val="21"/>
        </w:rPr>
        <w:t>标文</w:t>
      </w:r>
      <w:r>
        <w:rPr>
          <w:rFonts w:hint="eastAsia" w:ascii="宋体" w:hAnsi="宋体" w:cs="宋体"/>
          <w:color w:val="auto"/>
          <w:spacing w:val="-2"/>
          <w:kern w:val="0"/>
          <w:szCs w:val="21"/>
        </w:rPr>
        <w:t>件</w:t>
      </w:r>
      <w:r>
        <w:rPr>
          <w:rFonts w:hint="eastAsia" w:ascii="宋体" w:hAnsi="宋体" w:cs="宋体"/>
          <w:color w:val="auto"/>
          <w:kern w:val="0"/>
          <w:szCs w:val="21"/>
        </w:rPr>
        <w:t>，</w:t>
      </w:r>
      <w:r>
        <w:rPr>
          <w:rFonts w:hint="eastAsia" w:ascii="宋体" w:hAnsi="宋体" w:cs="宋体"/>
          <w:color w:val="auto"/>
          <w:spacing w:val="-2"/>
          <w:kern w:val="0"/>
          <w:szCs w:val="21"/>
        </w:rPr>
        <w:t>采购人</w:t>
      </w:r>
      <w:r>
        <w:rPr>
          <w:rFonts w:hint="eastAsia" w:ascii="宋体" w:hAnsi="宋体" w:cs="宋体"/>
          <w:color w:val="auto"/>
          <w:kern w:val="0"/>
          <w:szCs w:val="21"/>
        </w:rPr>
        <w:t>将</w:t>
      </w:r>
      <w:r>
        <w:rPr>
          <w:rFonts w:hint="eastAsia" w:ascii="宋体" w:hAnsi="宋体" w:cs="宋体"/>
          <w:color w:val="auto"/>
          <w:spacing w:val="-2"/>
          <w:kern w:val="0"/>
          <w:szCs w:val="21"/>
        </w:rPr>
        <w:t>予</w:t>
      </w:r>
      <w:r>
        <w:rPr>
          <w:rFonts w:hint="eastAsia" w:ascii="宋体" w:hAnsi="宋体" w:cs="宋体"/>
          <w:color w:val="auto"/>
          <w:kern w:val="0"/>
          <w:szCs w:val="21"/>
        </w:rPr>
        <w:t>以</w:t>
      </w:r>
      <w:r>
        <w:rPr>
          <w:rFonts w:hint="eastAsia" w:ascii="宋体" w:hAnsi="宋体" w:cs="宋体"/>
          <w:color w:val="auto"/>
          <w:spacing w:val="-2"/>
          <w:kern w:val="0"/>
          <w:szCs w:val="21"/>
        </w:rPr>
        <w:t>拒</w:t>
      </w:r>
      <w:r>
        <w:rPr>
          <w:rFonts w:hint="eastAsia" w:ascii="宋体" w:hAnsi="宋体" w:cs="宋体"/>
          <w:color w:val="auto"/>
          <w:kern w:val="0"/>
          <w:szCs w:val="21"/>
        </w:rPr>
        <w:t>收。</w:t>
      </w:r>
    </w:p>
    <w:p>
      <w:pPr>
        <w:keepNext w:val="0"/>
        <w:keepLines w:val="0"/>
        <w:pageBreakBefore w:val="0"/>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23.响应文件的</w:t>
      </w:r>
      <w:r>
        <w:rPr>
          <w:rFonts w:hint="eastAsia" w:ascii="宋体" w:hAnsi="宋体" w:cs="宋体"/>
          <w:b/>
          <w:color w:val="auto"/>
          <w:kern w:val="0"/>
          <w:szCs w:val="21"/>
          <w:lang w:val="zh-CN"/>
        </w:rPr>
        <w:t>补充、修改或者撤回</w:t>
      </w:r>
    </w:p>
    <w:p>
      <w:pPr>
        <w:pStyle w:val="10"/>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Style w:val="30"/>
          <w:rFonts w:ascii="宋体" w:hAnsi="宋体" w:cs="宋体"/>
          <w:color w:val="auto"/>
        </w:rPr>
      </w:pPr>
      <w:r>
        <w:rPr>
          <w:rFonts w:hint="eastAsia" w:hAnsi="宋体" w:cs="宋体"/>
          <w:color w:val="auto"/>
        </w:rPr>
        <w:t>23.1供应商在提交响应文件截止时间前，可以对所提交的响应文件进行补充、修改或者撤回。补充、修改的内容作为响应文件的组成部分。补充、修改的内容与响应文件不一致的，以补充、修改的内容为准。</w:t>
      </w:r>
    </w:p>
    <w:p>
      <w:pPr>
        <w:keepNext w:val="0"/>
        <w:keepLines w:val="0"/>
        <w:pageBreakBefore w:val="0"/>
        <w:kinsoku/>
        <w:wordWrap/>
        <w:overflowPunct/>
        <w:topLinePunct w:val="0"/>
        <w:autoSpaceDE w:val="0"/>
        <w:autoSpaceDN w:val="0"/>
        <w:bidi w:val="0"/>
        <w:adjustRightInd w:val="0"/>
        <w:snapToGrid w:val="0"/>
        <w:spacing w:line="380" w:lineRule="exact"/>
        <w:ind w:right="0" w:rightChars="0" w:firstLine="210" w:firstLineChars="100"/>
        <w:textAlignment w:val="auto"/>
        <w:rPr>
          <w:rFonts w:ascii="宋体" w:hAnsi="宋体" w:cs="宋体"/>
          <w:color w:val="auto"/>
          <w:kern w:val="0"/>
        </w:rPr>
      </w:pPr>
      <w:r>
        <w:rPr>
          <w:rFonts w:hint="eastAsia" w:ascii="宋体" w:hAnsi="宋体" w:cs="宋体"/>
          <w:color w:val="auto"/>
          <w:kern w:val="0"/>
        </w:rPr>
        <w:t>23.2供应商补充、修改或撤回已递交响应文件的通知，应按照招标文件</w:t>
      </w:r>
      <w:r>
        <w:rPr>
          <w:rFonts w:hint="eastAsia" w:ascii="宋体" w:hAnsi="宋体" w:cs="宋体"/>
          <w:color w:val="auto"/>
          <w:kern w:val="0"/>
          <w:szCs w:val="21"/>
        </w:rPr>
        <w:t>要 求签</w:t>
      </w:r>
      <w:r>
        <w:rPr>
          <w:rFonts w:hint="eastAsia" w:ascii="宋体" w:hAnsi="宋体" w:cs="宋体"/>
          <w:color w:val="auto"/>
          <w:spacing w:val="-2"/>
          <w:kern w:val="0"/>
          <w:szCs w:val="21"/>
        </w:rPr>
        <w:t>字</w:t>
      </w:r>
      <w:r>
        <w:rPr>
          <w:rFonts w:hint="eastAsia" w:ascii="宋体" w:hAnsi="宋体" w:cs="宋体"/>
          <w:color w:val="auto"/>
          <w:kern w:val="0"/>
          <w:szCs w:val="21"/>
        </w:rPr>
        <w:t>或</w:t>
      </w:r>
      <w:r>
        <w:rPr>
          <w:rFonts w:hint="eastAsia" w:ascii="宋体" w:hAnsi="宋体" w:cs="宋体"/>
          <w:color w:val="auto"/>
          <w:spacing w:val="-2"/>
          <w:kern w:val="0"/>
          <w:szCs w:val="21"/>
        </w:rPr>
        <w:t>盖</w:t>
      </w:r>
      <w:r>
        <w:rPr>
          <w:rFonts w:hint="eastAsia" w:ascii="宋体" w:hAnsi="宋体" w:cs="宋体"/>
          <w:color w:val="auto"/>
          <w:kern w:val="0"/>
          <w:szCs w:val="21"/>
        </w:rPr>
        <w:t>章</w:t>
      </w:r>
      <w:r>
        <w:rPr>
          <w:rFonts w:hint="eastAsia" w:ascii="宋体" w:hAnsi="宋体" w:cs="宋体"/>
          <w:color w:val="auto"/>
          <w:kern w:val="0"/>
        </w:rPr>
        <w:t>。</w:t>
      </w:r>
    </w:p>
    <w:p>
      <w:pPr>
        <w:keepNext w:val="0"/>
        <w:keepLines w:val="0"/>
        <w:pageBreakBefore w:val="0"/>
        <w:kinsoku/>
        <w:wordWrap/>
        <w:overflowPunct/>
        <w:topLinePunct w:val="0"/>
        <w:autoSpaceDE w:val="0"/>
        <w:autoSpaceDN w:val="0"/>
        <w:bidi w:val="0"/>
        <w:adjustRightInd w:val="0"/>
        <w:snapToGrid w:val="0"/>
        <w:spacing w:line="380" w:lineRule="exact"/>
        <w:ind w:right="0" w:rightChars="0" w:firstLine="210" w:firstLineChars="100"/>
        <w:textAlignment w:val="auto"/>
        <w:rPr>
          <w:rFonts w:ascii="宋体" w:hAnsi="宋体" w:cs="宋体"/>
          <w:color w:val="auto"/>
          <w:kern w:val="0"/>
          <w:szCs w:val="21"/>
        </w:rPr>
      </w:pPr>
      <w:r>
        <w:rPr>
          <w:rFonts w:hint="eastAsia" w:ascii="宋体" w:hAnsi="宋体" w:cs="宋体"/>
          <w:color w:val="auto"/>
          <w:kern w:val="0"/>
          <w:szCs w:val="21"/>
        </w:rPr>
        <w:t>23.3修</w:t>
      </w:r>
      <w:r>
        <w:rPr>
          <w:rFonts w:hint="eastAsia" w:ascii="宋体" w:hAnsi="宋体" w:cs="宋体"/>
          <w:color w:val="auto"/>
          <w:spacing w:val="-2"/>
          <w:kern w:val="0"/>
          <w:szCs w:val="21"/>
        </w:rPr>
        <w:t>改</w:t>
      </w:r>
      <w:r>
        <w:rPr>
          <w:rFonts w:hint="eastAsia" w:ascii="宋体" w:hAnsi="宋体" w:cs="宋体"/>
          <w:color w:val="auto"/>
          <w:kern w:val="0"/>
          <w:szCs w:val="21"/>
        </w:rPr>
        <w:t>的</w:t>
      </w:r>
      <w:r>
        <w:rPr>
          <w:rFonts w:hint="eastAsia" w:ascii="宋体" w:hAnsi="宋体" w:cs="宋体"/>
          <w:color w:val="auto"/>
          <w:spacing w:val="-2"/>
          <w:kern w:val="0"/>
          <w:szCs w:val="21"/>
        </w:rPr>
        <w:t>内</w:t>
      </w:r>
      <w:r>
        <w:rPr>
          <w:rFonts w:hint="eastAsia" w:ascii="宋体" w:hAnsi="宋体" w:cs="宋体"/>
          <w:color w:val="auto"/>
          <w:kern w:val="0"/>
          <w:szCs w:val="21"/>
        </w:rPr>
        <w:t>容</w:t>
      </w:r>
      <w:r>
        <w:rPr>
          <w:rFonts w:hint="eastAsia" w:ascii="宋体" w:hAnsi="宋体" w:cs="宋体"/>
          <w:color w:val="auto"/>
          <w:spacing w:val="-2"/>
          <w:kern w:val="0"/>
          <w:szCs w:val="21"/>
        </w:rPr>
        <w:t>为</w:t>
      </w:r>
      <w:r>
        <w:rPr>
          <w:rFonts w:hint="eastAsia" w:ascii="宋体" w:hAnsi="宋体" w:cs="宋体"/>
          <w:color w:val="auto"/>
          <w:kern w:val="0"/>
          <w:szCs w:val="21"/>
        </w:rPr>
        <w:t>投</w:t>
      </w:r>
      <w:r>
        <w:rPr>
          <w:rFonts w:hint="eastAsia" w:ascii="宋体" w:hAnsi="宋体" w:cs="宋体"/>
          <w:color w:val="auto"/>
          <w:spacing w:val="-2"/>
          <w:kern w:val="0"/>
          <w:szCs w:val="21"/>
        </w:rPr>
        <w:t>标文</w:t>
      </w:r>
      <w:r>
        <w:rPr>
          <w:rFonts w:hint="eastAsia" w:ascii="宋体" w:hAnsi="宋体" w:cs="宋体"/>
          <w:color w:val="auto"/>
          <w:kern w:val="0"/>
          <w:szCs w:val="21"/>
        </w:rPr>
        <w:t>件的</w:t>
      </w:r>
      <w:r>
        <w:rPr>
          <w:rFonts w:hint="eastAsia" w:ascii="宋体" w:hAnsi="宋体" w:cs="宋体"/>
          <w:color w:val="auto"/>
          <w:spacing w:val="-2"/>
          <w:kern w:val="0"/>
          <w:szCs w:val="21"/>
        </w:rPr>
        <w:t>组</w:t>
      </w:r>
      <w:r>
        <w:rPr>
          <w:rFonts w:hint="eastAsia" w:ascii="宋体" w:hAnsi="宋体" w:cs="宋体"/>
          <w:color w:val="auto"/>
          <w:kern w:val="0"/>
          <w:szCs w:val="21"/>
        </w:rPr>
        <w:t>成</w:t>
      </w:r>
      <w:r>
        <w:rPr>
          <w:rFonts w:hint="eastAsia" w:ascii="宋体" w:hAnsi="宋体" w:cs="宋体"/>
          <w:color w:val="auto"/>
          <w:spacing w:val="-2"/>
          <w:kern w:val="0"/>
          <w:szCs w:val="21"/>
        </w:rPr>
        <w:t>部</w:t>
      </w:r>
      <w:r>
        <w:rPr>
          <w:rFonts w:hint="eastAsia" w:ascii="宋体" w:hAnsi="宋体" w:cs="宋体"/>
          <w:color w:val="auto"/>
          <w:kern w:val="0"/>
          <w:szCs w:val="21"/>
        </w:rPr>
        <w:t>分</w:t>
      </w:r>
      <w:r>
        <w:rPr>
          <w:rFonts w:hint="eastAsia" w:ascii="宋体" w:hAnsi="宋体" w:cs="宋体"/>
          <w:color w:val="auto"/>
          <w:spacing w:val="-41"/>
          <w:kern w:val="0"/>
          <w:szCs w:val="21"/>
        </w:rPr>
        <w:t>。</w:t>
      </w:r>
      <w:r>
        <w:rPr>
          <w:rFonts w:hint="eastAsia" w:ascii="宋体" w:hAnsi="宋体" w:cs="宋体"/>
          <w:color w:val="auto"/>
          <w:kern w:val="0"/>
          <w:szCs w:val="21"/>
        </w:rPr>
        <w:t>修</w:t>
      </w:r>
      <w:r>
        <w:rPr>
          <w:rFonts w:hint="eastAsia" w:ascii="宋体" w:hAnsi="宋体" w:cs="宋体"/>
          <w:color w:val="auto"/>
          <w:spacing w:val="-2"/>
          <w:kern w:val="0"/>
          <w:szCs w:val="21"/>
        </w:rPr>
        <w:t>改</w:t>
      </w:r>
      <w:r>
        <w:rPr>
          <w:rFonts w:hint="eastAsia" w:ascii="宋体" w:hAnsi="宋体" w:cs="宋体"/>
          <w:color w:val="auto"/>
          <w:kern w:val="0"/>
          <w:szCs w:val="21"/>
        </w:rPr>
        <w:t>的</w:t>
      </w:r>
      <w:r>
        <w:rPr>
          <w:rFonts w:hint="eastAsia" w:ascii="宋体" w:hAnsi="宋体" w:cs="宋体"/>
          <w:color w:val="auto"/>
          <w:spacing w:val="-2"/>
          <w:kern w:val="0"/>
          <w:szCs w:val="21"/>
        </w:rPr>
        <w:t>投</w:t>
      </w:r>
      <w:r>
        <w:rPr>
          <w:rFonts w:hint="eastAsia" w:ascii="宋体" w:hAnsi="宋体" w:cs="宋体"/>
          <w:color w:val="auto"/>
          <w:kern w:val="0"/>
          <w:szCs w:val="21"/>
        </w:rPr>
        <w:t>标文</w:t>
      </w:r>
      <w:r>
        <w:rPr>
          <w:rFonts w:hint="eastAsia" w:ascii="宋体" w:hAnsi="宋体" w:cs="宋体"/>
          <w:color w:val="auto"/>
          <w:spacing w:val="-2"/>
          <w:kern w:val="0"/>
          <w:szCs w:val="21"/>
        </w:rPr>
        <w:t>件</w:t>
      </w:r>
      <w:r>
        <w:rPr>
          <w:rFonts w:hint="eastAsia" w:ascii="宋体" w:hAnsi="宋体" w:cs="宋体"/>
          <w:color w:val="auto"/>
          <w:kern w:val="0"/>
          <w:szCs w:val="21"/>
        </w:rPr>
        <w:t>应</w:t>
      </w:r>
      <w:r>
        <w:rPr>
          <w:rFonts w:hint="eastAsia" w:ascii="宋体" w:hAnsi="宋体" w:cs="宋体"/>
          <w:color w:val="auto"/>
          <w:spacing w:val="-2"/>
          <w:kern w:val="0"/>
          <w:szCs w:val="21"/>
        </w:rPr>
        <w:t>按</w:t>
      </w:r>
      <w:r>
        <w:rPr>
          <w:rFonts w:hint="eastAsia" w:ascii="宋体" w:hAnsi="宋体" w:cs="宋体"/>
          <w:color w:val="auto"/>
          <w:kern w:val="0"/>
          <w:szCs w:val="21"/>
        </w:rPr>
        <w:t>照招标文件规定进</w:t>
      </w:r>
      <w:r>
        <w:rPr>
          <w:rFonts w:hint="eastAsia" w:ascii="宋体" w:hAnsi="宋体" w:cs="宋体"/>
          <w:color w:val="auto"/>
          <w:spacing w:val="-2"/>
          <w:kern w:val="0"/>
          <w:szCs w:val="21"/>
        </w:rPr>
        <w:t>行</w:t>
      </w:r>
      <w:r>
        <w:rPr>
          <w:rFonts w:hint="eastAsia" w:ascii="宋体" w:hAnsi="宋体" w:cs="宋体"/>
          <w:color w:val="auto"/>
          <w:kern w:val="0"/>
          <w:szCs w:val="21"/>
        </w:rPr>
        <w:t>编</w:t>
      </w:r>
      <w:r>
        <w:rPr>
          <w:rFonts w:hint="eastAsia" w:ascii="宋体" w:hAnsi="宋体" w:cs="宋体"/>
          <w:color w:val="auto"/>
          <w:spacing w:val="-2"/>
          <w:kern w:val="0"/>
          <w:szCs w:val="21"/>
        </w:rPr>
        <w:t>制</w:t>
      </w:r>
      <w:r>
        <w:rPr>
          <w:rFonts w:hint="eastAsia" w:ascii="宋体" w:hAnsi="宋体" w:cs="宋体"/>
          <w:color w:val="auto"/>
          <w:kern w:val="0"/>
          <w:szCs w:val="21"/>
        </w:rPr>
        <w:t>、</w:t>
      </w:r>
      <w:r>
        <w:rPr>
          <w:rFonts w:hint="eastAsia" w:ascii="宋体" w:hAnsi="宋体" w:cs="宋体"/>
          <w:color w:val="auto"/>
          <w:spacing w:val="-2"/>
          <w:kern w:val="0"/>
          <w:szCs w:val="21"/>
        </w:rPr>
        <w:t>密</w:t>
      </w:r>
      <w:r>
        <w:rPr>
          <w:rFonts w:hint="eastAsia" w:ascii="宋体" w:hAnsi="宋体" w:cs="宋体"/>
          <w:color w:val="auto"/>
          <w:kern w:val="0"/>
          <w:szCs w:val="21"/>
        </w:rPr>
        <w:t>封</w:t>
      </w:r>
      <w:r>
        <w:rPr>
          <w:rFonts w:hint="eastAsia" w:ascii="宋体" w:hAnsi="宋体" w:cs="宋体"/>
          <w:color w:val="auto"/>
          <w:spacing w:val="-2"/>
          <w:kern w:val="0"/>
          <w:szCs w:val="21"/>
        </w:rPr>
        <w:t>、</w:t>
      </w:r>
      <w:r>
        <w:rPr>
          <w:rFonts w:hint="eastAsia" w:ascii="宋体" w:hAnsi="宋体" w:cs="宋体"/>
          <w:color w:val="auto"/>
          <w:kern w:val="0"/>
          <w:szCs w:val="21"/>
        </w:rPr>
        <w:t>标</w:t>
      </w:r>
      <w:r>
        <w:rPr>
          <w:rFonts w:hint="eastAsia" w:ascii="宋体" w:hAnsi="宋体" w:cs="宋体"/>
          <w:color w:val="auto"/>
          <w:spacing w:val="-2"/>
          <w:kern w:val="0"/>
          <w:szCs w:val="21"/>
        </w:rPr>
        <w:t>记</w:t>
      </w:r>
      <w:r>
        <w:rPr>
          <w:rFonts w:hint="eastAsia" w:ascii="宋体" w:hAnsi="宋体" w:cs="宋体"/>
          <w:color w:val="auto"/>
          <w:kern w:val="0"/>
          <w:szCs w:val="21"/>
        </w:rPr>
        <w:t>和递</w:t>
      </w:r>
      <w:r>
        <w:rPr>
          <w:rFonts w:hint="eastAsia" w:ascii="宋体" w:hAnsi="宋体" w:cs="宋体"/>
          <w:color w:val="auto"/>
          <w:spacing w:val="-2"/>
          <w:kern w:val="0"/>
          <w:szCs w:val="21"/>
        </w:rPr>
        <w:t>交</w:t>
      </w:r>
      <w:r>
        <w:rPr>
          <w:rFonts w:hint="eastAsia" w:ascii="宋体" w:hAnsi="宋体" w:cs="宋体"/>
          <w:color w:val="auto"/>
          <w:kern w:val="0"/>
          <w:szCs w:val="21"/>
        </w:rPr>
        <w:t>，</w:t>
      </w:r>
      <w:r>
        <w:rPr>
          <w:rFonts w:hint="eastAsia" w:ascii="宋体" w:hAnsi="宋体" w:cs="宋体"/>
          <w:color w:val="auto"/>
          <w:spacing w:val="-2"/>
          <w:kern w:val="0"/>
          <w:szCs w:val="21"/>
        </w:rPr>
        <w:t>并</w:t>
      </w:r>
      <w:r>
        <w:rPr>
          <w:rFonts w:hint="eastAsia" w:ascii="宋体" w:hAnsi="宋体" w:cs="宋体"/>
          <w:color w:val="auto"/>
          <w:kern w:val="0"/>
          <w:szCs w:val="21"/>
        </w:rPr>
        <w:t>标</w:t>
      </w:r>
      <w:r>
        <w:rPr>
          <w:rFonts w:hint="eastAsia" w:ascii="宋体" w:hAnsi="宋体" w:cs="宋体"/>
          <w:color w:val="auto"/>
          <w:spacing w:val="-2"/>
          <w:kern w:val="0"/>
          <w:szCs w:val="21"/>
        </w:rPr>
        <w:t>明</w:t>
      </w:r>
      <w:r>
        <w:rPr>
          <w:rFonts w:hint="eastAsia" w:ascii="宋体" w:hAnsi="宋体" w:cs="宋体"/>
          <w:color w:val="auto"/>
          <w:kern w:val="0"/>
          <w:szCs w:val="21"/>
        </w:rPr>
        <w:t>“</w:t>
      </w:r>
      <w:r>
        <w:rPr>
          <w:rFonts w:hint="eastAsia" w:ascii="宋体" w:hAnsi="宋体" w:cs="宋体"/>
          <w:color w:val="auto"/>
          <w:spacing w:val="-2"/>
          <w:kern w:val="0"/>
          <w:szCs w:val="21"/>
        </w:rPr>
        <w:t>修</w:t>
      </w:r>
      <w:r>
        <w:rPr>
          <w:rFonts w:hint="eastAsia" w:ascii="宋体" w:hAnsi="宋体" w:cs="宋体"/>
          <w:color w:val="auto"/>
          <w:kern w:val="0"/>
          <w:szCs w:val="21"/>
        </w:rPr>
        <w:t>改”</w:t>
      </w:r>
      <w:r>
        <w:rPr>
          <w:rFonts w:hint="eastAsia" w:ascii="宋体" w:hAnsi="宋体" w:cs="宋体"/>
          <w:color w:val="auto"/>
          <w:spacing w:val="-2"/>
          <w:kern w:val="0"/>
          <w:szCs w:val="21"/>
        </w:rPr>
        <w:t>字</w:t>
      </w:r>
      <w:r>
        <w:rPr>
          <w:rFonts w:hint="eastAsia" w:ascii="宋体" w:hAnsi="宋体" w:cs="宋体"/>
          <w:color w:val="auto"/>
          <w:kern w:val="0"/>
          <w:szCs w:val="21"/>
        </w:rPr>
        <w:t>样。</w:t>
      </w:r>
    </w:p>
    <w:p>
      <w:pPr>
        <w:pStyle w:val="10"/>
        <w:keepNext w:val="0"/>
        <w:keepLines w:val="0"/>
        <w:pageBreakBefore w:val="0"/>
        <w:kinsoku/>
        <w:wordWrap/>
        <w:overflowPunct/>
        <w:topLinePunct w:val="0"/>
        <w:bidi w:val="0"/>
        <w:adjustRightInd w:val="0"/>
        <w:snapToGrid w:val="0"/>
        <w:spacing w:line="380" w:lineRule="exact"/>
        <w:ind w:right="0" w:rightChars="0" w:firstLine="412" w:firstLineChars="200"/>
        <w:textAlignment w:val="auto"/>
        <w:rPr>
          <w:rFonts w:hAnsi="宋体" w:cs="宋体"/>
          <w:color w:val="auto"/>
          <w:spacing w:val="-2"/>
          <w:kern w:val="0"/>
        </w:rPr>
      </w:pPr>
    </w:p>
    <w:p>
      <w:pPr>
        <w:keepNext w:val="0"/>
        <w:keepLines w:val="0"/>
        <w:pageBreakBefore w:val="0"/>
        <w:numPr>
          <w:ilvl w:val="0"/>
          <w:numId w:val="4"/>
        </w:numPr>
        <w:kinsoku/>
        <w:wordWrap/>
        <w:overflowPunct/>
        <w:topLinePunct w:val="0"/>
        <w:bidi w:val="0"/>
        <w:adjustRightInd w:val="0"/>
        <w:snapToGrid w:val="0"/>
        <w:spacing w:line="380" w:lineRule="exact"/>
        <w:ind w:right="0" w:rightChars="0"/>
        <w:textAlignment w:val="auto"/>
        <w:rPr>
          <w:rFonts w:ascii="宋体" w:hAnsi="宋体" w:cs="宋体"/>
          <w:b/>
          <w:bCs/>
          <w:color w:val="auto"/>
          <w:szCs w:val="21"/>
        </w:rPr>
      </w:pPr>
      <w:r>
        <w:rPr>
          <w:rFonts w:hint="eastAsia" w:ascii="宋体" w:hAnsi="宋体" w:cs="宋体"/>
          <w:b/>
          <w:bCs/>
          <w:color w:val="auto"/>
          <w:szCs w:val="21"/>
        </w:rPr>
        <w:t>供应商信用记录查询</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根据《关于在政府采购活动中查询及使用信用记录有关问题的通知》(财库[2016]125号) 和豫财购【2016】15号的规定，采购人或采购代理机构应当在供应商递交投标文件或响应文件时查询供应商信用记录。查询时将查询网页、内容进行截图或拍照，以作证据留存，截图或拍照内容要完整清晰。对列入失信被执行人、重大税收违法案件当事人名单、政府采购严重违法失信行为记录名单及其他不符合《中华人民共和国政府采购法》第二十二条规定条件的供应商，采购人、采购代理机构应当拒绝其参加政府采购活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提供招标公告开始时间起至投标文件递交截止时间内四张查询截图</w:t>
      </w:r>
      <w:r>
        <w:rPr>
          <w:rFonts w:hint="eastAsia" w:ascii="宋体" w:hAnsi="宋体" w:cs="宋体"/>
          <w:color w:val="auto"/>
          <w:kern w:val="0"/>
          <w:szCs w:val="21"/>
          <w:lang w:eastAsia="zh-CN"/>
        </w:rPr>
        <w:t>）</w:t>
      </w:r>
      <w:r>
        <w:rPr>
          <w:rFonts w:hint="eastAsia" w:ascii="宋体" w:hAnsi="宋体" w:cs="宋体"/>
          <w:color w:val="auto"/>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jc w:val="left"/>
        <w:textAlignment w:val="auto"/>
        <w:rPr>
          <w:rFonts w:ascii="宋体" w:hAnsi="宋体" w:cs="宋体"/>
          <w:color w:val="auto"/>
        </w:rPr>
      </w:pPr>
      <w:r>
        <w:rPr>
          <w:rFonts w:hint="eastAsia" w:ascii="宋体" w:hAnsi="宋体" w:cs="宋体"/>
          <w:color w:val="auto"/>
          <w:kern w:val="0"/>
        </w:rPr>
        <w:t>查询渠道：失信被执行人和重大税收违法案件当事人名单（查询网址“信用中国”网（</w:t>
      </w:r>
      <w:r>
        <w:rPr>
          <w:rFonts w:hint="eastAsia" w:ascii="宋体" w:hAnsi="宋体" w:cs="宋体"/>
          <w:color w:val="auto"/>
          <w:kern w:val="0"/>
        </w:rPr>
        <w:drawing>
          <wp:inline distT="0" distB="0" distL="114300" distR="114300">
            <wp:extent cx="189865" cy="142240"/>
            <wp:effectExtent l="0" t="0" r="635" b="10160"/>
            <wp:docPr id="2" name="图片 1"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814"/>
                    <pic:cNvPicPr>
                      <a:picLocks noChangeAspect="1"/>
                    </pic:cNvPicPr>
                  </pic:nvPicPr>
                  <pic:blipFill>
                    <a:blip r:embed="rId7" cstate="print"/>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color w:val="auto"/>
          <w:kern w:val="0"/>
        </w:rPr>
        <w:t>www.creditchina.gov.cn））、政府采购严重违法失信行为记录名单（查询网址“中国政府采购”网（</w:t>
      </w:r>
      <w:r>
        <w:rPr>
          <w:rFonts w:hint="eastAsia" w:ascii="宋体" w:hAnsi="宋体" w:cs="宋体"/>
          <w:color w:val="auto"/>
          <w:kern w:val="0"/>
        </w:rPr>
        <w:drawing>
          <wp:inline distT="0" distB="0" distL="114300" distR="114300">
            <wp:extent cx="189865" cy="142240"/>
            <wp:effectExtent l="0" t="0" r="635" b="10160"/>
            <wp:docPr id="3" name="图片 2"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814"/>
                    <pic:cNvPicPr>
                      <a:picLocks noChangeAspect="1"/>
                    </pic:cNvPicPr>
                  </pic:nvPicPr>
                  <pic:blipFill>
                    <a:blip r:embed="rId7" cstate="print"/>
                    <a:stretch>
                      <a:fillRect/>
                    </a:stretch>
                  </pic:blipFill>
                  <pic:spPr>
                    <a:xfrm>
                      <a:off x="0" y="0"/>
                      <a:ext cx="189865" cy="142240"/>
                    </a:xfrm>
                    <a:prstGeom prst="rect">
                      <a:avLst/>
                    </a:prstGeom>
                    <a:noFill/>
                    <a:ln>
                      <a:noFill/>
                    </a:ln>
                  </pic:spPr>
                </pic:pic>
              </a:graphicData>
            </a:graphic>
          </wp:inline>
        </w:drawing>
      </w:r>
      <w:r>
        <w:rPr>
          <w:color w:val="auto"/>
        </w:rPr>
        <w:fldChar w:fldCharType="begin"/>
      </w:r>
      <w:r>
        <w:rPr>
          <w:color w:val="auto"/>
        </w:rPr>
        <w:instrText xml:space="preserve"> HYPERLINK "http://www.ccgp.gov.cn" </w:instrText>
      </w:r>
      <w:r>
        <w:rPr>
          <w:color w:val="auto"/>
        </w:rPr>
        <w:fldChar w:fldCharType="separate"/>
      </w:r>
      <w:r>
        <w:rPr>
          <w:rStyle w:val="28"/>
          <w:rFonts w:hint="eastAsia" w:ascii="宋体" w:hAnsi="宋体" w:cs="宋体"/>
          <w:color w:val="auto"/>
          <w:kern w:val="0"/>
          <w:u w:val="none"/>
        </w:rPr>
        <w:t>www.ccgp.gov.cn</w:t>
      </w:r>
      <w:r>
        <w:rPr>
          <w:rStyle w:val="28"/>
          <w:rFonts w:hint="eastAsia" w:ascii="宋体" w:hAnsi="宋体" w:cs="宋体"/>
          <w:color w:val="auto"/>
          <w:kern w:val="0"/>
          <w:u w:val="none"/>
        </w:rPr>
        <w:fldChar w:fldCharType="end"/>
      </w:r>
      <w:r>
        <w:rPr>
          <w:rFonts w:hint="eastAsia" w:ascii="宋体" w:hAnsi="宋体" w:cs="宋体"/>
          <w:color w:val="auto"/>
          <w:kern w:val="0"/>
        </w:rPr>
        <w:t>）。</w:t>
      </w:r>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28" w:name="_Toc22709"/>
      <w:bookmarkStart w:id="29" w:name="_Toc14453"/>
      <w:bookmarkStart w:id="30" w:name="_Toc24190"/>
      <w:bookmarkStart w:id="31" w:name="_Toc13249844"/>
      <w:r>
        <w:rPr>
          <w:rFonts w:hint="eastAsia" w:ascii="宋体" w:hAnsi="宋体" w:cs="宋体"/>
          <w:b/>
          <w:color w:val="auto"/>
          <w:sz w:val="24"/>
        </w:rPr>
        <w:t>五、评审</w:t>
      </w:r>
      <w:bookmarkEnd w:id="28"/>
      <w:r>
        <w:rPr>
          <w:rFonts w:hint="eastAsia" w:ascii="宋体" w:hAnsi="宋体" w:cs="宋体"/>
          <w:b/>
          <w:color w:val="auto"/>
          <w:sz w:val="24"/>
        </w:rPr>
        <w:t>、谈判</w:t>
      </w:r>
      <w:bookmarkEnd w:id="29"/>
      <w:bookmarkEnd w:id="30"/>
      <w:bookmarkEnd w:id="31"/>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25.竞争性谈判小组</w:t>
      </w:r>
    </w:p>
    <w:p>
      <w:pPr>
        <w:keepNext w:val="0"/>
        <w:keepLines w:val="0"/>
        <w:pageBreakBefore w:val="0"/>
        <w:kinsoku/>
        <w:wordWrap/>
        <w:overflowPunct/>
        <w:topLinePunct w:val="0"/>
        <w:autoSpaceDE w:val="0"/>
        <w:autoSpaceDN w:val="0"/>
        <w:bidi w:val="0"/>
        <w:adjustRightInd w:val="0"/>
        <w:snapToGrid w:val="0"/>
        <w:spacing w:line="380" w:lineRule="exact"/>
        <w:ind w:right="0" w:rightChars="0" w:firstLine="420"/>
        <w:textAlignment w:val="auto"/>
        <w:rPr>
          <w:rFonts w:ascii="宋体" w:hAnsi="宋体" w:cs="宋体"/>
          <w:color w:val="auto"/>
          <w:kern w:val="0"/>
          <w:szCs w:val="21"/>
        </w:rPr>
      </w:pPr>
      <w:r>
        <w:rPr>
          <w:rFonts w:hint="eastAsia" w:ascii="宋体" w:hAnsi="宋体" w:cs="宋体"/>
          <w:color w:val="auto"/>
          <w:szCs w:val="21"/>
        </w:rPr>
        <w:t>25.1竞争性谈判小组由采购人代表和评审专家共3人以上单数组成，其中评审专家人数不得少于竞争性谈判小组或者询价小组成员总数的2/3。采购代理机构人员不得参加本机构代理的采购项目的评审。</w:t>
      </w:r>
      <w:r>
        <w:rPr>
          <w:rFonts w:hint="eastAsia" w:ascii="宋体" w:hAnsi="宋体" w:cs="宋体"/>
          <w:color w:val="auto"/>
          <w:szCs w:val="21"/>
        </w:rPr>
        <w:br w:type="textWrapping"/>
      </w:r>
      <w:r>
        <w:rPr>
          <w:rFonts w:hint="eastAsia" w:ascii="宋体" w:hAnsi="宋体" w:cs="宋体"/>
          <w:color w:val="auto"/>
          <w:szCs w:val="21"/>
        </w:rPr>
        <w:t>　　25.2</w:t>
      </w:r>
      <w:r>
        <w:rPr>
          <w:rFonts w:hint="eastAsia" w:ascii="宋体" w:hAnsi="宋体" w:cs="宋体"/>
          <w:color w:val="auto"/>
          <w:kern w:val="0"/>
          <w:szCs w:val="21"/>
        </w:rPr>
        <w:t>评</w:t>
      </w:r>
      <w:r>
        <w:rPr>
          <w:rFonts w:hint="eastAsia" w:ascii="宋体" w:hAnsi="宋体" w:cs="宋体"/>
          <w:color w:val="auto"/>
          <w:spacing w:val="-2"/>
          <w:kern w:val="0"/>
          <w:szCs w:val="21"/>
        </w:rPr>
        <w:t>标</w:t>
      </w:r>
      <w:r>
        <w:rPr>
          <w:rFonts w:hint="eastAsia" w:ascii="宋体" w:hAnsi="宋体" w:cs="宋体"/>
          <w:color w:val="auto"/>
          <w:kern w:val="0"/>
          <w:szCs w:val="21"/>
        </w:rPr>
        <w:t>由</w:t>
      </w:r>
      <w:r>
        <w:rPr>
          <w:rFonts w:hint="eastAsia" w:ascii="宋体" w:hAnsi="宋体" w:cs="宋体"/>
          <w:color w:val="auto"/>
          <w:spacing w:val="-2"/>
          <w:kern w:val="0"/>
          <w:szCs w:val="21"/>
        </w:rPr>
        <w:t>采购人</w:t>
      </w:r>
      <w:r>
        <w:rPr>
          <w:rFonts w:hint="eastAsia" w:ascii="宋体" w:hAnsi="宋体" w:cs="宋体"/>
          <w:color w:val="auto"/>
          <w:kern w:val="0"/>
          <w:szCs w:val="21"/>
        </w:rPr>
        <w:t>依</w:t>
      </w:r>
      <w:r>
        <w:rPr>
          <w:rFonts w:hint="eastAsia" w:ascii="宋体" w:hAnsi="宋体" w:cs="宋体"/>
          <w:color w:val="auto"/>
          <w:spacing w:val="-2"/>
          <w:kern w:val="0"/>
          <w:szCs w:val="21"/>
        </w:rPr>
        <w:t>法组</w:t>
      </w:r>
      <w:r>
        <w:rPr>
          <w:rFonts w:hint="eastAsia" w:ascii="宋体" w:hAnsi="宋体" w:cs="宋体"/>
          <w:color w:val="auto"/>
          <w:kern w:val="0"/>
          <w:szCs w:val="21"/>
        </w:rPr>
        <w:t>建的</w:t>
      </w:r>
      <w:r>
        <w:rPr>
          <w:rFonts w:hint="eastAsia" w:ascii="宋体" w:hAnsi="宋体" w:cs="宋体"/>
          <w:color w:val="auto"/>
          <w:szCs w:val="21"/>
        </w:rPr>
        <w:t>竞争性谈判小组</w:t>
      </w:r>
      <w:r>
        <w:rPr>
          <w:rFonts w:hint="eastAsia" w:ascii="宋体" w:hAnsi="宋体" w:cs="宋体"/>
          <w:color w:val="auto"/>
          <w:kern w:val="0"/>
          <w:szCs w:val="21"/>
        </w:rPr>
        <w:t>负</w:t>
      </w:r>
      <w:r>
        <w:rPr>
          <w:rFonts w:hint="eastAsia" w:ascii="宋体" w:hAnsi="宋体" w:cs="宋体"/>
          <w:color w:val="auto"/>
          <w:spacing w:val="-2"/>
          <w:kern w:val="0"/>
          <w:szCs w:val="21"/>
        </w:rPr>
        <w:t>责</w:t>
      </w:r>
      <w:r>
        <w:rPr>
          <w:rFonts w:hint="eastAsia" w:ascii="宋体" w:hAnsi="宋体" w:cs="宋体"/>
          <w:color w:val="auto"/>
          <w:spacing w:val="-77"/>
          <w:kern w:val="0"/>
          <w:szCs w:val="21"/>
        </w:rPr>
        <w:t>。</w:t>
      </w:r>
      <w:r>
        <w:rPr>
          <w:rFonts w:hint="eastAsia" w:ascii="宋体" w:hAnsi="宋体" w:cs="宋体"/>
          <w:color w:val="auto"/>
          <w:szCs w:val="21"/>
        </w:rPr>
        <w:t>竞争性谈判小组</w:t>
      </w:r>
      <w:r>
        <w:rPr>
          <w:rFonts w:hint="eastAsia" w:ascii="宋体" w:hAnsi="宋体" w:cs="宋体"/>
          <w:color w:val="auto"/>
          <w:kern w:val="0"/>
          <w:szCs w:val="21"/>
        </w:rPr>
        <w:t>由</w:t>
      </w:r>
      <w:r>
        <w:rPr>
          <w:rFonts w:hint="eastAsia" w:ascii="宋体" w:hAnsi="宋体" w:cs="宋体"/>
          <w:color w:val="auto"/>
          <w:spacing w:val="-2"/>
          <w:kern w:val="0"/>
          <w:szCs w:val="21"/>
        </w:rPr>
        <w:t>采购人</w:t>
      </w:r>
      <w:r>
        <w:rPr>
          <w:rFonts w:hint="eastAsia" w:ascii="宋体" w:hAnsi="宋体" w:cs="宋体"/>
          <w:color w:val="auto"/>
          <w:kern w:val="0"/>
          <w:szCs w:val="21"/>
        </w:rPr>
        <w:t>或</w:t>
      </w:r>
      <w:r>
        <w:rPr>
          <w:rFonts w:hint="eastAsia" w:ascii="宋体" w:hAnsi="宋体" w:cs="宋体"/>
          <w:color w:val="auto"/>
          <w:spacing w:val="-2"/>
          <w:kern w:val="0"/>
          <w:szCs w:val="21"/>
        </w:rPr>
        <w:t>其</w:t>
      </w:r>
      <w:r>
        <w:rPr>
          <w:rFonts w:hint="eastAsia" w:ascii="宋体" w:hAnsi="宋体" w:cs="宋体"/>
          <w:color w:val="auto"/>
          <w:kern w:val="0"/>
          <w:szCs w:val="21"/>
        </w:rPr>
        <w:t>委</w:t>
      </w:r>
      <w:r>
        <w:rPr>
          <w:rFonts w:hint="eastAsia" w:ascii="宋体" w:hAnsi="宋体" w:cs="宋体"/>
          <w:color w:val="auto"/>
          <w:spacing w:val="-2"/>
          <w:kern w:val="0"/>
          <w:szCs w:val="21"/>
        </w:rPr>
        <w:t>托</w:t>
      </w:r>
      <w:r>
        <w:rPr>
          <w:rFonts w:hint="eastAsia" w:ascii="宋体" w:hAnsi="宋体" w:cs="宋体"/>
          <w:color w:val="auto"/>
          <w:kern w:val="0"/>
          <w:szCs w:val="21"/>
        </w:rPr>
        <w:t>的招</w:t>
      </w:r>
      <w:r>
        <w:rPr>
          <w:rFonts w:hint="eastAsia" w:ascii="宋体" w:hAnsi="宋体" w:cs="宋体"/>
          <w:color w:val="auto"/>
          <w:spacing w:val="-2"/>
          <w:kern w:val="0"/>
          <w:szCs w:val="21"/>
        </w:rPr>
        <w:t>标</w:t>
      </w:r>
      <w:r>
        <w:rPr>
          <w:rFonts w:hint="eastAsia" w:ascii="宋体" w:hAnsi="宋体" w:cs="宋体"/>
          <w:color w:val="auto"/>
          <w:kern w:val="0"/>
          <w:szCs w:val="21"/>
        </w:rPr>
        <w:t>代理 机构熟悉相关业</w:t>
      </w:r>
      <w:r>
        <w:rPr>
          <w:rFonts w:hint="eastAsia" w:ascii="宋体" w:hAnsi="宋体" w:cs="宋体"/>
          <w:color w:val="auto"/>
          <w:spacing w:val="-2"/>
          <w:kern w:val="0"/>
          <w:szCs w:val="21"/>
        </w:rPr>
        <w:t>务</w:t>
      </w:r>
      <w:r>
        <w:rPr>
          <w:rFonts w:hint="eastAsia" w:ascii="宋体" w:hAnsi="宋体" w:cs="宋体"/>
          <w:color w:val="auto"/>
          <w:kern w:val="0"/>
          <w:szCs w:val="21"/>
        </w:rPr>
        <w:t>的代</w:t>
      </w:r>
      <w:r>
        <w:rPr>
          <w:rFonts w:hint="eastAsia" w:ascii="宋体" w:hAnsi="宋体" w:cs="宋体"/>
          <w:color w:val="auto"/>
          <w:spacing w:val="-2"/>
          <w:kern w:val="0"/>
          <w:szCs w:val="21"/>
        </w:rPr>
        <w:t>表</w:t>
      </w:r>
      <w:r>
        <w:rPr>
          <w:rFonts w:hint="eastAsia" w:ascii="宋体" w:hAnsi="宋体" w:cs="宋体"/>
          <w:color w:val="auto"/>
          <w:kern w:val="0"/>
          <w:szCs w:val="21"/>
        </w:rPr>
        <w:t>，以及有关技术</w:t>
      </w:r>
      <w:r>
        <w:rPr>
          <w:rFonts w:hint="eastAsia" w:ascii="宋体" w:hAnsi="宋体" w:cs="宋体"/>
          <w:color w:val="auto"/>
          <w:spacing w:val="-2"/>
          <w:kern w:val="0"/>
          <w:szCs w:val="21"/>
        </w:rPr>
        <w:t>、</w:t>
      </w:r>
      <w:r>
        <w:rPr>
          <w:rFonts w:hint="eastAsia" w:ascii="宋体" w:hAnsi="宋体" w:cs="宋体"/>
          <w:color w:val="auto"/>
          <w:kern w:val="0"/>
          <w:szCs w:val="21"/>
        </w:rPr>
        <w:t>经济</w:t>
      </w:r>
      <w:r>
        <w:rPr>
          <w:rFonts w:hint="eastAsia" w:ascii="宋体" w:hAnsi="宋体" w:cs="宋体"/>
          <w:color w:val="auto"/>
          <w:spacing w:val="-2"/>
          <w:kern w:val="0"/>
          <w:szCs w:val="21"/>
        </w:rPr>
        <w:t>等</w:t>
      </w:r>
      <w:r>
        <w:rPr>
          <w:rFonts w:hint="eastAsia" w:ascii="宋体" w:hAnsi="宋体" w:cs="宋体"/>
          <w:color w:val="auto"/>
          <w:kern w:val="0"/>
          <w:szCs w:val="21"/>
        </w:rPr>
        <w:t>方面的专家组成</w:t>
      </w:r>
      <w:r>
        <w:rPr>
          <w:rFonts w:hint="eastAsia" w:ascii="宋体" w:hAnsi="宋体" w:cs="宋体"/>
          <w:color w:val="auto"/>
          <w:spacing w:val="-2"/>
          <w:kern w:val="0"/>
          <w:szCs w:val="21"/>
        </w:rPr>
        <w:t>。</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25.3谈判小组成员人数</w:t>
      </w:r>
      <w:r>
        <w:rPr>
          <w:rFonts w:hint="eastAsia" w:ascii="宋体" w:hAnsi="宋体" w:cs="宋体"/>
          <w:color w:val="auto"/>
          <w:spacing w:val="-2"/>
          <w:kern w:val="0"/>
          <w:szCs w:val="21"/>
        </w:rPr>
        <w:t>以</w:t>
      </w:r>
      <w:r>
        <w:rPr>
          <w:rFonts w:hint="eastAsia" w:ascii="宋体" w:hAnsi="宋体" w:cs="宋体"/>
          <w:color w:val="auto"/>
          <w:kern w:val="0"/>
          <w:szCs w:val="21"/>
        </w:rPr>
        <w:t>及技术</w:t>
      </w:r>
      <w:r>
        <w:rPr>
          <w:rFonts w:hint="eastAsia" w:ascii="宋体" w:hAnsi="宋体" w:cs="宋体"/>
          <w:color w:val="auto"/>
          <w:spacing w:val="-2"/>
          <w:kern w:val="0"/>
          <w:szCs w:val="21"/>
        </w:rPr>
        <w:t>、</w:t>
      </w:r>
      <w:r>
        <w:rPr>
          <w:rFonts w:hint="eastAsia" w:ascii="宋体" w:hAnsi="宋体" w:cs="宋体"/>
          <w:color w:val="auto"/>
          <w:kern w:val="0"/>
          <w:szCs w:val="21"/>
        </w:rPr>
        <w:t>经</w:t>
      </w:r>
      <w:r>
        <w:rPr>
          <w:rFonts w:hint="eastAsia" w:ascii="宋体" w:hAnsi="宋体" w:cs="宋体"/>
          <w:color w:val="auto"/>
          <w:spacing w:val="-2"/>
          <w:kern w:val="0"/>
          <w:szCs w:val="21"/>
        </w:rPr>
        <w:t>济</w:t>
      </w:r>
      <w:r>
        <w:rPr>
          <w:rFonts w:hint="eastAsia" w:ascii="宋体" w:hAnsi="宋体" w:cs="宋体"/>
          <w:color w:val="auto"/>
          <w:kern w:val="0"/>
          <w:szCs w:val="21"/>
        </w:rPr>
        <w:t>等</w:t>
      </w:r>
      <w:r>
        <w:rPr>
          <w:rFonts w:hint="eastAsia" w:ascii="宋体" w:hAnsi="宋体" w:cs="宋体"/>
          <w:color w:val="auto"/>
          <w:spacing w:val="-2"/>
          <w:kern w:val="0"/>
          <w:szCs w:val="21"/>
        </w:rPr>
        <w:t>方</w:t>
      </w:r>
      <w:r>
        <w:rPr>
          <w:rFonts w:hint="eastAsia" w:ascii="宋体" w:hAnsi="宋体" w:cs="宋体"/>
          <w:color w:val="auto"/>
          <w:kern w:val="0"/>
          <w:szCs w:val="21"/>
        </w:rPr>
        <w:t>面</w:t>
      </w:r>
      <w:r>
        <w:rPr>
          <w:rFonts w:hint="eastAsia" w:ascii="宋体" w:hAnsi="宋体" w:cs="宋体"/>
          <w:color w:val="auto"/>
          <w:spacing w:val="-2"/>
          <w:kern w:val="0"/>
          <w:szCs w:val="21"/>
        </w:rPr>
        <w:t>专</w:t>
      </w:r>
      <w:r>
        <w:rPr>
          <w:rFonts w:hint="eastAsia" w:ascii="宋体" w:hAnsi="宋体" w:cs="宋体"/>
          <w:color w:val="auto"/>
          <w:kern w:val="0"/>
          <w:szCs w:val="21"/>
        </w:rPr>
        <w:t>家</w:t>
      </w:r>
      <w:r>
        <w:rPr>
          <w:rFonts w:hint="eastAsia" w:ascii="宋体" w:hAnsi="宋体" w:cs="宋体"/>
          <w:color w:val="auto"/>
          <w:spacing w:val="-2"/>
          <w:kern w:val="0"/>
          <w:szCs w:val="21"/>
        </w:rPr>
        <w:t>的</w:t>
      </w:r>
      <w:r>
        <w:rPr>
          <w:rFonts w:hint="eastAsia" w:ascii="宋体" w:hAnsi="宋体" w:cs="宋体"/>
          <w:color w:val="auto"/>
          <w:kern w:val="0"/>
          <w:szCs w:val="21"/>
        </w:rPr>
        <w:t>确定</w:t>
      </w:r>
      <w:r>
        <w:rPr>
          <w:rFonts w:hint="eastAsia" w:ascii="宋体" w:hAnsi="宋体" w:cs="宋体"/>
          <w:color w:val="auto"/>
          <w:spacing w:val="-2"/>
          <w:kern w:val="0"/>
          <w:szCs w:val="21"/>
        </w:rPr>
        <w:t>方</w:t>
      </w:r>
      <w:r>
        <w:rPr>
          <w:rFonts w:hint="eastAsia" w:ascii="宋体" w:hAnsi="宋体" w:cs="宋体"/>
          <w:color w:val="auto"/>
          <w:kern w:val="0"/>
          <w:szCs w:val="21"/>
        </w:rPr>
        <w:t>式</w:t>
      </w:r>
      <w:r>
        <w:rPr>
          <w:rFonts w:hint="eastAsia" w:ascii="宋体" w:hAnsi="宋体" w:cs="宋体"/>
          <w:color w:val="auto"/>
          <w:spacing w:val="-2"/>
          <w:kern w:val="0"/>
          <w:szCs w:val="21"/>
        </w:rPr>
        <w:t>见</w:t>
      </w:r>
      <w:r>
        <w:rPr>
          <w:rFonts w:hint="eastAsia" w:ascii="宋体" w:hAnsi="宋体" w:cs="宋体"/>
          <w:color w:val="auto"/>
          <w:kern w:val="0"/>
          <w:szCs w:val="21"/>
        </w:rPr>
        <w:t>供应商</w:t>
      </w:r>
      <w:r>
        <w:rPr>
          <w:rFonts w:hint="eastAsia" w:ascii="宋体" w:hAnsi="宋体" w:cs="宋体"/>
          <w:color w:val="auto"/>
          <w:spacing w:val="-2"/>
          <w:kern w:val="0"/>
          <w:szCs w:val="21"/>
        </w:rPr>
        <w:t>须</w:t>
      </w:r>
      <w:r>
        <w:rPr>
          <w:rFonts w:hint="eastAsia" w:ascii="宋体" w:hAnsi="宋体" w:cs="宋体"/>
          <w:color w:val="auto"/>
          <w:kern w:val="0"/>
          <w:szCs w:val="21"/>
        </w:rPr>
        <w:t>知</w:t>
      </w:r>
      <w:r>
        <w:rPr>
          <w:rFonts w:hint="eastAsia" w:ascii="宋体" w:hAnsi="宋体" w:cs="宋体"/>
          <w:color w:val="auto"/>
          <w:spacing w:val="-2"/>
          <w:kern w:val="0"/>
          <w:szCs w:val="21"/>
        </w:rPr>
        <w:t>前</w:t>
      </w:r>
      <w:r>
        <w:rPr>
          <w:rFonts w:hint="eastAsia" w:ascii="宋体" w:hAnsi="宋体" w:cs="宋体"/>
          <w:color w:val="auto"/>
          <w:kern w:val="0"/>
          <w:szCs w:val="21"/>
        </w:rPr>
        <w:t>附表。</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25.4竞争性谈判小组在采购活动过程中应当履行下列职责：</w:t>
      </w:r>
      <w:r>
        <w:rPr>
          <w:rFonts w:hint="eastAsia" w:ascii="宋体" w:hAnsi="宋体" w:cs="宋体"/>
          <w:color w:val="auto"/>
          <w:kern w:val="0"/>
          <w:szCs w:val="21"/>
        </w:rPr>
        <w:br w:type="textWrapping"/>
      </w:r>
      <w:r>
        <w:rPr>
          <w:rFonts w:hint="eastAsia" w:ascii="宋体" w:hAnsi="宋体" w:cs="宋体"/>
          <w:color w:val="auto"/>
          <w:kern w:val="0"/>
          <w:szCs w:val="21"/>
        </w:rPr>
        <w:t>　　（1）确认或者制定谈判文件；</w:t>
      </w:r>
      <w:r>
        <w:rPr>
          <w:rFonts w:hint="eastAsia" w:ascii="宋体" w:hAnsi="宋体" w:cs="宋体"/>
          <w:color w:val="auto"/>
          <w:kern w:val="0"/>
          <w:szCs w:val="21"/>
        </w:rPr>
        <w:br w:type="textWrapping"/>
      </w:r>
      <w:r>
        <w:rPr>
          <w:rFonts w:hint="eastAsia" w:ascii="宋体" w:hAnsi="宋体" w:cs="宋体"/>
          <w:color w:val="auto"/>
          <w:kern w:val="0"/>
          <w:szCs w:val="21"/>
        </w:rPr>
        <w:t>　　（2）从符合相应资格条件的供应商名单中确定不少于3家的供应商参加谈判；</w:t>
      </w:r>
      <w:r>
        <w:rPr>
          <w:rFonts w:hint="eastAsia" w:ascii="宋体" w:hAnsi="宋体" w:cs="宋体"/>
          <w:color w:val="auto"/>
          <w:kern w:val="0"/>
          <w:szCs w:val="21"/>
        </w:rPr>
        <w:br w:type="textWrapping"/>
      </w:r>
      <w:r>
        <w:rPr>
          <w:rFonts w:hint="eastAsia" w:ascii="宋体" w:hAnsi="宋体" w:cs="宋体"/>
          <w:color w:val="auto"/>
          <w:kern w:val="0"/>
          <w:szCs w:val="21"/>
        </w:rPr>
        <w:t>　　（3）审查供应商的响应文件并作出评价；</w:t>
      </w:r>
      <w:r>
        <w:rPr>
          <w:rFonts w:hint="eastAsia" w:ascii="宋体" w:hAnsi="宋体" w:cs="宋体"/>
          <w:color w:val="auto"/>
          <w:kern w:val="0"/>
          <w:szCs w:val="21"/>
        </w:rPr>
        <w:br w:type="textWrapping"/>
      </w:r>
      <w:r>
        <w:rPr>
          <w:rFonts w:hint="eastAsia" w:ascii="宋体" w:hAnsi="宋体" w:cs="宋体"/>
          <w:color w:val="auto"/>
          <w:kern w:val="0"/>
          <w:szCs w:val="21"/>
        </w:rPr>
        <w:t>　　（4）要求供应商解释或者澄清其响应文件；</w:t>
      </w:r>
      <w:r>
        <w:rPr>
          <w:rFonts w:hint="eastAsia" w:ascii="宋体" w:hAnsi="宋体" w:cs="宋体"/>
          <w:color w:val="auto"/>
          <w:kern w:val="0"/>
          <w:szCs w:val="21"/>
        </w:rPr>
        <w:br w:type="textWrapping"/>
      </w:r>
      <w:r>
        <w:rPr>
          <w:rFonts w:hint="eastAsia" w:ascii="宋体" w:hAnsi="宋体" w:cs="宋体"/>
          <w:color w:val="auto"/>
          <w:kern w:val="0"/>
          <w:szCs w:val="21"/>
        </w:rPr>
        <w:t>　　（5）编写评审报告；</w:t>
      </w:r>
      <w:r>
        <w:rPr>
          <w:rFonts w:hint="eastAsia" w:ascii="宋体" w:hAnsi="宋体" w:cs="宋体"/>
          <w:color w:val="auto"/>
          <w:kern w:val="0"/>
          <w:szCs w:val="21"/>
        </w:rPr>
        <w:br w:type="textWrapping"/>
      </w:r>
      <w:r>
        <w:rPr>
          <w:rFonts w:hint="eastAsia" w:ascii="宋体" w:hAnsi="宋体" w:cs="宋体"/>
          <w:color w:val="auto"/>
          <w:kern w:val="0"/>
          <w:szCs w:val="21"/>
        </w:rPr>
        <w:t>　　（6）告知采购人、采购代理机构在评审过程中发现的供应商的违法违规行为。</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25.5竞争性谈判小组成员应当履行下列义务：</w:t>
      </w:r>
      <w:r>
        <w:rPr>
          <w:rFonts w:hint="eastAsia" w:ascii="宋体" w:hAnsi="宋体" w:cs="宋体"/>
          <w:color w:val="auto"/>
          <w:szCs w:val="21"/>
        </w:rPr>
        <w:br w:type="textWrapping"/>
      </w:r>
      <w:r>
        <w:rPr>
          <w:rFonts w:hint="eastAsia" w:ascii="宋体" w:hAnsi="宋体" w:cs="宋体"/>
          <w:color w:val="auto"/>
          <w:szCs w:val="21"/>
        </w:rPr>
        <w:t>　　（1）遵纪守法，客观、公正、廉洁地履行职责；</w:t>
      </w:r>
      <w:r>
        <w:rPr>
          <w:rFonts w:hint="eastAsia" w:ascii="宋体" w:hAnsi="宋体" w:cs="宋体"/>
          <w:color w:val="auto"/>
          <w:szCs w:val="21"/>
        </w:rPr>
        <w:br w:type="textWrapping"/>
      </w:r>
      <w:r>
        <w:rPr>
          <w:rFonts w:hint="eastAsia" w:ascii="宋体" w:hAnsi="宋体" w:cs="宋体"/>
          <w:color w:val="auto"/>
          <w:szCs w:val="21"/>
        </w:rPr>
        <w:t>　　（2）根据采购文件的规定独立进行评审，对个人的评审意见承担法律责任；</w:t>
      </w:r>
      <w:r>
        <w:rPr>
          <w:rFonts w:hint="eastAsia" w:ascii="宋体" w:hAnsi="宋体" w:cs="宋体"/>
          <w:color w:val="auto"/>
          <w:szCs w:val="21"/>
        </w:rPr>
        <w:br w:type="textWrapping"/>
      </w:r>
      <w:r>
        <w:rPr>
          <w:rFonts w:hint="eastAsia" w:ascii="宋体" w:hAnsi="宋体" w:cs="宋体"/>
          <w:color w:val="auto"/>
          <w:szCs w:val="21"/>
        </w:rPr>
        <w:t>　　（3）参与评审报告的起草；</w:t>
      </w:r>
      <w:r>
        <w:rPr>
          <w:rFonts w:hint="eastAsia" w:ascii="宋体" w:hAnsi="宋体" w:cs="宋体"/>
          <w:color w:val="auto"/>
          <w:szCs w:val="21"/>
        </w:rPr>
        <w:br w:type="textWrapping"/>
      </w:r>
      <w:r>
        <w:rPr>
          <w:rFonts w:hint="eastAsia" w:ascii="宋体" w:hAnsi="宋体" w:cs="宋体"/>
          <w:color w:val="auto"/>
          <w:szCs w:val="21"/>
        </w:rPr>
        <w:t>　　（4）配合采购人、采购代理机构答复供应商提出的质疑；</w:t>
      </w:r>
      <w:r>
        <w:rPr>
          <w:rFonts w:hint="eastAsia" w:ascii="宋体" w:hAnsi="宋体" w:cs="宋体"/>
          <w:color w:val="auto"/>
          <w:szCs w:val="21"/>
        </w:rPr>
        <w:br w:type="textWrapping"/>
      </w:r>
      <w:r>
        <w:rPr>
          <w:rFonts w:hint="eastAsia" w:ascii="宋体" w:hAnsi="宋体" w:cs="宋体"/>
          <w:color w:val="auto"/>
          <w:szCs w:val="21"/>
        </w:rPr>
        <w:t>　　（5）配合财政部门的投诉处理和监督检查工作。</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25.6保密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谈判小组、询价小组成员以及与评审工作有关的人员不得泄露评审情况以及评审过程中获悉的国家秘密、商业秘密。</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26.评审、谈判</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竞争性谈判小组成员应当按照客观、公正、审慎的原则，根据采购文件第三章规定的评审程序、评审方法和评审标准进行独立评审。</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27.成交无效</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供应商有下列情形之一的，中标、成交无效：</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（1）提供虚假材料谋取中标或成交的；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（2）采取不正当手段诋毁、排挤其他供应商的；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（3）与采购人、其他供应商或者采购代理机构恶意串通的；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（4）向采购人、采购代理机构行贿或者提供其他不正当利益的；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（5）在招标采购过程中与采购人进行协商谈判的。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szCs w:val="21"/>
        </w:rPr>
        <w:t>在此情况下，报经同级政府采购管理部门批准，可将合同授予下一顺位中标、成交候选人，或者重新组织采购。</w:t>
      </w:r>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32" w:name="_Toc17269"/>
      <w:bookmarkStart w:id="33" w:name="_Toc13249845"/>
      <w:bookmarkStart w:id="34" w:name="_Toc11979"/>
      <w:r>
        <w:rPr>
          <w:rFonts w:hint="eastAsia" w:ascii="宋体" w:hAnsi="宋体" w:cs="宋体"/>
          <w:b/>
          <w:color w:val="auto"/>
          <w:sz w:val="24"/>
        </w:rPr>
        <w:t>六、合同授予</w:t>
      </w:r>
      <w:bookmarkEnd w:id="32"/>
      <w:bookmarkEnd w:id="33"/>
      <w:bookmarkEnd w:id="34"/>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28. 确定成交供应商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28.1采购代理机构应当在评审结束后2个工作日内将评审报告送采购人确认。</w:t>
      </w:r>
      <w:r>
        <w:rPr>
          <w:rFonts w:hint="eastAsia" w:ascii="宋体" w:hAnsi="宋体" w:cs="宋体"/>
          <w:color w:val="auto"/>
          <w:szCs w:val="21"/>
        </w:rPr>
        <w:br w:type="textWrapping"/>
      </w:r>
      <w:r>
        <w:rPr>
          <w:rFonts w:hint="eastAsia" w:ascii="宋体" w:hAnsi="宋体" w:cs="宋体"/>
          <w:color w:val="auto"/>
          <w:szCs w:val="21"/>
        </w:rPr>
        <w:t>　　28.2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szCs w:val="21"/>
        </w:rPr>
        <w:t>28.3成交供应商拒绝签订政府采购合同的，采购人可以按照28.2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numPr>
          <w:ilvl w:val="0"/>
          <w:numId w:val="5"/>
        </w:numPr>
        <w:tabs>
          <w:tab w:val="left" w:pos="0"/>
          <w:tab w:val="clear" w:pos="312"/>
        </w:tabs>
        <w:kinsoku/>
        <w:wordWrap/>
        <w:overflowPunct/>
        <w:topLinePunct w:val="0"/>
        <w:bidi w:val="0"/>
        <w:adjustRightInd w:val="0"/>
        <w:snapToGrid w:val="0"/>
        <w:spacing w:line="380" w:lineRule="exact"/>
        <w:ind w:right="0" w:rightChars="0"/>
        <w:textAlignment w:val="auto"/>
        <w:rPr>
          <w:rFonts w:ascii="宋体" w:hAnsi="宋体" w:cs="宋体"/>
          <w:b/>
          <w:color w:val="auto"/>
        </w:rPr>
      </w:pPr>
      <w:r>
        <w:rPr>
          <w:rFonts w:hint="eastAsia" w:ascii="宋体" w:hAnsi="宋体" w:cs="宋体"/>
          <w:b/>
          <w:color w:val="auto"/>
          <w:szCs w:val="21"/>
        </w:rPr>
        <w:t>成交通知和成交结果公告</w:t>
      </w:r>
    </w:p>
    <w:p>
      <w:pPr>
        <w:keepNext w:val="0"/>
        <w:keepLines w:val="0"/>
        <w:pageBreakBefore w:val="0"/>
        <w:tabs>
          <w:tab w:val="left" w:pos="0"/>
        </w:tabs>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采购人或者采购代理机构应当自成交供应商确定之日起2个工作日内，发出成交通知书，并在原公告发布媒体上公告成交结果。</w:t>
      </w:r>
    </w:p>
    <w:p>
      <w:pPr>
        <w:keepNext w:val="0"/>
        <w:keepLines w:val="0"/>
        <w:pageBreakBefore w:val="0"/>
        <w:tabs>
          <w:tab w:val="left" w:pos="0"/>
        </w:tabs>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rPr>
      </w:pPr>
      <w:r>
        <w:rPr>
          <w:rFonts w:hint="eastAsia" w:ascii="宋体" w:hAnsi="宋体" w:cs="宋体"/>
          <w:color w:val="auto"/>
          <w:kern w:val="0"/>
          <w:szCs w:val="21"/>
        </w:rPr>
        <w:t>成交公告期限为1个工作日。</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hint="default" w:ascii="宋体" w:hAnsi="宋体" w:eastAsia="宋体" w:cs="宋体"/>
          <w:b/>
          <w:color w:val="auto"/>
          <w:szCs w:val="21"/>
          <w:lang w:val="en-US" w:eastAsia="zh-CN"/>
        </w:rPr>
      </w:pPr>
      <w:r>
        <w:rPr>
          <w:rFonts w:hint="eastAsia" w:ascii="宋体" w:hAnsi="宋体" w:cs="宋体"/>
          <w:b/>
          <w:color w:val="auto"/>
          <w:szCs w:val="21"/>
        </w:rPr>
        <w:t>30.履约保证金</w:t>
      </w:r>
      <w:r>
        <w:rPr>
          <w:rFonts w:hint="eastAsia" w:ascii="宋体" w:hAnsi="宋体" w:cs="宋体"/>
          <w:b/>
          <w:color w:val="auto"/>
          <w:szCs w:val="21"/>
          <w:lang w:eastAsia="zh-CN"/>
        </w:rPr>
        <w:t>：</w:t>
      </w:r>
      <w:r>
        <w:rPr>
          <w:rFonts w:hint="eastAsia" w:ascii="宋体" w:hAnsi="宋体" w:cs="宋体"/>
          <w:b/>
          <w:color w:val="auto"/>
          <w:szCs w:val="21"/>
          <w:lang w:val="en-US" w:eastAsia="zh-CN"/>
        </w:rPr>
        <w:t>不要求</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31.签订合同</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采购人与成交供应商应当在成交通知书发出之日起30日内，按照采购文件确定的合同文本以及采购标的、规格型号、采购金额、采购数量、技术和服务要求等事项签订政府采购合同。</w:t>
      </w:r>
      <w:r>
        <w:rPr>
          <w:rFonts w:hint="eastAsia" w:ascii="宋体" w:hAnsi="宋体" w:cs="宋体"/>
          <w:color w:val="auto"/>
          <w:szCs w:val="21"/>
        </w:rPr>
        <w:br w:type="textWrapping"/>
      </w:r>
      <w:r>
        <w:rPr>
          <w:rFonts w:hint="eastAsia" w:ascii="宋体" w:hAnsi="宋体" w:cs="宋体"/>
          <w:color w:val="auto"/>
          <w:szCs w:val="21"/>
        </w:rPr>
        <w:t>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b/>
          <w:color w:val="auto"/>
          <w:szCs w:val="21"/>
        </w:rPr>
      </w:pPr>
      <w:r>
        <w:rPr>
          <w:rFonts w:hint="eastAsia" w:ascii="宋体" w:hAnsi="宋体" w:cs="宋体"/>
          <w:color w:val="auto"/>
          <w:szCs w:val="21"/>
        </w:rPr>
        <w:t>除不可抗力等因素外，成交通知书发出后，采购人改变成交结果，或者成交供应商拒绝签订政府采购合同的，应当承担相应的法律责任。</w:t>
      </w:r>
      <w:r>
        <w:rPr>
          <w:rFonts w:hint="eastAsia" w:ascii="宋体" w:hAnsi="宋体" w:cs="宋体"/>
          <w:color w:val="auto"/>
          <w:szCs w:val="21"/>
        </w:rPr>
        <w:br w:type="textWrapping"/>
      </w:r>
      <w:r>
        <w:rPr>
          <w:rFonts w:hint="eastAsia" w:ascii="宋体" w:hAnsi="宋体" w:cs="宋体"/>
          <w:b/>
          <w:color w:val="auto"/>
          <w:szCs w:val="21"/>
        </w:rPr>
        <w:t>32.采购资金的支付</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采购人应当按照政府采购合同规定，及时向中标或者成交供应商支付采购资金。</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政府采购项目资金支付程序，按照国家有关财政资金支付管理的规定执行。</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33.履约验收</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34.采购终止</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szCs w:val="21"/>
          <w:lang w:val="zh-CN"/>
        </w:rPr>
      </w:pPr>
      <w:r>
        <w:rPr>
          <w:rFonts w:hint="eastAsia" w:ascii="宋体" w:hAnsi="宋体" w:cs="宋体"/>
          <w:color w:val="auto"/>
          <w:kern w:val="0"/>
          <w:szCs w:val="21"/>
          <w:lang w:val="zh-CN"/>
        </w:rPr>
        <w:t>出现下列情形之一的，采购人或者采购代理机构应当终止竞争性谈判采购活动，发布项目终止公告并说明原因，重新开展采购活动：</w:t>
      </w:r>
      <w:r>
        <w:rPr>
          <w:rFonts w:hint="eastAsia" w:ascii="宋体" w:hAnsi="宋体" w:cs="宋体"/>
          <w:color w:val="auto"/>
          <w:kern w:val="0"/>
          <w:szCs w:val="21"/>
          <w:lang w:val="zh-CN"/>
        </w:rPr>
        <w:br w:type="textWrapping"/>
      </w:r>
      <w:r>
        <w:rPr>
          <w:rFonts w:hint="eastAsia" w:ascii="宋体" w:hAnsi="宋体" w:cs="宋体"/>
          <w:color w:val="auto"/>
          <w:kern w:val="0"/>
          <w:szCs w:val="21"/>
          <w:lang w:val="zh-CN"/>
        </w:rPr>
        <w:t>　　（一）因情况变化，不再符合规定的竞争性谈判采购方式适用情形的；</w:t>
      </w:r>
      <w:r>
        <w:rPr>
          <w:rFonts w:hint="eastAsia" w:ascii="宋体" w:hAnsi="宋体" w:cs="宋体"/>
          <w:color w:val="auto"/>
          <w:kern w:val="0"/>
          <w:szCs w:val="21"/>
          <w:lang w:val="zh-CN"/>
        </w:rPr>
        <w:br w:type="textWrapping"/>
      </w:r>
      <w:r>
        <w:rPr>
          <w:rFonts w:hint="eastAsia" w:ascii="宋体" w:hAnsi="宋体" w:cs="宋体"/>
          <w:color w:val="auto"/>
          <w:kern w:val="0"/>
          <w:szCs w:val="21"/>
          <w:lang w:val="zh-CN"/>
        </w:rPr>
        <w:t>　　（二）出现影响采购公正的违法、违规行为的；</w:t>
      </w:r>
      <w:r>
        <w:rPr>
          <w:rFonts w:hint="eastAsia" w:ascii="宋体" w:hAnsi="宋体" w:cs="宋体"/>
          <w:color w:val="auto"/>
          <w:kern w:val="0"/>
          <w:szCs w:val="21"/>
          <w:lang w:val="zh-CN"/>
        </w:rPr>
        <w:br w:type="textWrapping"/>
      </w:r>
      <w:r>
        <w:rPr>
          <w:rFonts w:hint="eastAsia" w:ascii="宋体" w:hAnsi="宋体" w:cs="宋体"/>
          <w:color w:val="auto"/>
          <w:kern w:val="0"/>
          <w:szCs w:val="21"/>
          <w:lang w:val="zh-CN"/>
        </w:rPr>
        <w:t>　　（三）</w:t>
      </w:r>
      <w:r>
        <w:rPr>
          <w:rFonts w:hint="eastAsia" w:ascii="宋体" w:hAnsi="宋体" w:cs="宋体"/>
          <w:color w:val="auto"/>
          <w:szCs w:val="21"/>
        </w:rPr>
        <w:t>因重大变故，采购任务取消的；</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kern w:val="0"/>
          <w:lang w:val="zh-CN"/>
        </w:rPr>
      </w:pPr>
      <w:r>
        <w:rPr>
          <w:rFonts w:hint="eastAsia" w:ascii="宋体" w:hAnsi="宋体" w:cs="宋体"/>
          <w:color w:val="auto"/>
          <w:kern w:val="0"/>
          <w:szCs w:val="21"/>
          <w:lang w:val="zh-CN"/>
        </w:rPr>
        <w:t>（四）在采购过程中符合竞争要求的供应商或者报价未超过采购预算的供应商不足3家的，但《政府采购非招标采购方式管理办法》（财政部74号令）第二十七条第二款规</w:t>
      </w:r>
      <w:r>
        <w:rPr>
          <w:rFonts w:hint="eastAsia" w:ascii="宋体" w:hAnsi="宋体" w:cs="宋体"/>
          <w:color w:val="auto"/>
          <w:kern w:val="0"/>
          <w:lang w:val="zh-CN"/>
        </w:rPr>
        <w:t>定的情形除外。</w:t>
      </w:r>
    </w:p>
    <w:p>
      <w:pPr>
        <w:keepNext w:val="0"/>
        <w:keepLines w:val="0"/>
        <w:pageBreakBefore w:val="0"/>
        <w:widowControl/>
        <w:kinsoku/>
        <w:wordWrap/>
        <w:overflowPunct/>
        <w:topLinePunct w:val="0"/>
        <w:bidi w:val="0"/>
        <w:adjustRightInd w:val="0"/>
        <w:snapToGrid w:val="0"/>
        <w:spacing w:line="380" w:lineRule="exact"/>
        <w:ind w:right="0" w:rightChars="0" w:firstLine="420" w:firstLineChars="200"/>
        <w:jc w:val="left"/>
        <w:textAlignment w:val="auto"/>
        <w:rPr>
          <w:rFonts w:ascii="宋体" w:hAnsi="宋体" w:cs="宋体"/>
          <w:color w:val="auto"/>
          <w:kern w:val="0"/>
          <w:szCs w:val="21"/>
        </w:rPr>
      </w:pPr>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35" w:name="_Toc31243"/>
      <w:bookmarkStart w:id="36" w:name="_Toc13249846"/>
      <w:bookmarkStart w:id="37" w:name="_Toc16088"/>
      <w:r>
        <w:rPr>
          <w:rFonts w:hint="eastAsia" w:ascii="宋体" w:hAnsi="宋体" w:cs="宋体"/>
          <w:b/>
          <w:color w:val="auto"/>
          <w:sz w:val="24"/>
        </w:rPr>
        <w:t>七、纪律和监督</w:t>
      </w:r>
      <w:bookmarkEnd w:id="35"/>
      <w:bookmarkEnd w:id="36"/>
      <w:bookmarkEnd w:id="37"/>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35．回避要求</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在政府采购活动中，采购人员、谈判小组成员及相关人员与供应商有下列利害关系之一的，应当回避：</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（1）参加采购活动前3年内与供应商存在劳动关系；</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（2）参加采购活动前3年内担任供应商的董事、监事；</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36.疑问和质疑</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供应商对政府采购活动事项有疑问的，可以向采购人提出询问，采购人应当及时作出答复，但答复的内容不得涉及商业秘密。</w:t>
      </w:r>
    </w:p>
    <w:p>
      <w:pPr>
        <w:keepNext w:val="0"/>
        <w:keepLines w:val="0"/>
        <w:pageBreakBefore w:val="0"/>
        <w:kinsoku/>
        <w:wordWrap/>
        <w:overflowPunct/>
        <w:topLinePunct w:val="0"/>
        <w:bidi w:val="0"/>
        <w:adjustRightInd w:val="0"/>
        <w:snapToGrid w:val="0"/>
        <w:spacing w:line="380" w:lineRule="exact"/>
        <w:ind w:right="0" w:rightChars="0" w:firstLine="420" w:firstLineChars="200"/>
        <w:textAlignment w:val="auto"/>
        <w:rPr>
          <w:rFonts w:ascii="宋体" w:hAnsi="宋体" w:cs="宋体"/>
          <w:color w:val="auto"/>
          <w:szCs w:val="21"/>
        </w:rPr>
      </w:pPr>
      <w:r>
        <w:rPr>
          <w:rFonts w:hint="eastAsia" w:ascii="宋体" w:hAnsi="宋体" w:cs="宋体"/>
          <w:color w:val="auto"/>
          <w:szCs w:val="21"/>
        </w:rPr>
        <w:t>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kinsoku/>
        <w:wordWrap/>
        <w:overflowPunct/>
        <w:topLinePunct w:val="0"/>
        <w:bidi w:val="0"/>
        <w:adjustRightInd w:val="0"/>
        <w:snapToGrid w:val="0"/>
        <w:spacing w:line="380" w:lineRule="exact"/>
        <w:ind w:right="0" w:rightChars="0"/>
        <w:jc w:val="center"/>
        <w:textAlignment w:val="auto"/>
        <w:outlineLvl w:val="1"/>
        <w:rPr>
          <w:rFonts w:ascii="宋体" w:hAnsi="宋体" w:cs="宋体"/>
          <w:b/>
          <w:color w:val="auto"/>
          <w:sz w:val="24"/>
        </w:rPr>
      </w:pPr>
      <w:bookmarkStart w:id="38" w:name="_Toc3315"/>
      <w:bookmarkStart w:id="39" w:name="_Toc13249847"/>
      <w:bookmarkStart w:id="40" w:name="_Toc504484069"/>
      <w:bookmarkStart w:id="41" w:name="_Toc18252"/>
      <w:r>
        <w:rPr>
          <w:rFonts w:hint="eastAsia" w:ascii="宋体" w:hAnsi="宋体" w:cs="宋体"/>
          <w:b/>
          <w:color w:val="auto"/>
          <w:sz w:val="24"/>
        </w:rPr>
        <w:t>八、 需要补充的其他内容</w:t>
      </w:r>
      <w:bookmarkEnd w:id="38"/>
      <w:bookmarkEnd w:id="39"/>
      <w:bookmarkEnd w:id="40"/>
      <w:bookmarkEnd w:id="41"/>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37.是否采用电子招标投标</w:t>
      </w:r>
    </w:p>
    <w:p>
      <w:pPr>
        <w:keepNext w:val="0"/>
        <w:keepLines w:val="0"/>
        <w:pageBreakBefore w:val="0"/>
        <w:kinsoku/>
        <w:wordWrap/>
        <w:overflowPunct/>
        <w:topLinePunct w:val="0"/>
        <w:autoSpaceDE w:val="0"/>
        <w:autoSpaceDN w:val="0"/>
        <w:bidi w:val="0"/>
        <w:adjustRightInd w:val="0"/>
        <w:spacing w:line="380" w:lineRule="exact"/>
        <w:ind w:left="520" w:right="0" w:rightChars="0"/>
        <w:jc w:val="left"/>
        <w:textAlignment w:val="auto"/>
        <w:rPr>
          <w:rFonts w:ascii="宋体" w:hAnsi="宋体" w:cs="宋体"/>
          <w:color w:val="auto"/>
          <w:kern w:val="0"/>
          <w:szCs w:val="21"/>
        </w:rPr>
      </w:pPr>
      <w:r>
        <w:rPr>
          <w:rFonts w:hint="eastAsia" w:ascii="宋体" w:hAnsi="宋体" w:cs="宋体"/>
          <w:color w:val="auto"/>
          <w:kern w:val="0"/>
          <w:szCs w:val="21"/>
        </w:rPr>
        <w:t>本采购项</w:t>
      </w:r>
      <w:r>
        <w:rPr>
          <w:rFonts w:hint="eastAsia" w:ascii="宋体" w:hAnsi="宋体" w:cs="宋体"/>
          <w:color w:val="auto"/>
          <w:spacing w:val="-2"/>
          <w:kern w:val="0"/>
          <w:szCs w:val="21"/>
        </w:rPr>
        <w:t>目</w:t>
      </w:r>
      <w:r>
        <w:rPr>
          <w:rFonts w:hint="eastAsia" w:ascii="宋体" w:hAnsi="宋体" w:cs="宋体"/>
          <w:color w:val="auto"/>
          <w:kern w:val="0"/>
          <w:szCs w:val="21"/>
        </w:rPr>
        <w:t>是</w:t>
      </w:r>
      <w:r>
        <w:rPr>
          <w:rFonts w:hint="eastAsia" w:ascii="宋体" w:hAnsi="宋体" w:cs="宋体"/>
          <w:color w:val="auto"/>
          <w:spacing w:val="-2"/>
          <w:kern w:val="0"/>
          <w:szCs w:val="21"/>
        </w:rPr>
        <w:t>否</w:t>
      </w:r>
      <w:r>
        <w:rPr>
          <w:rFonts w:hint="eastAsia" w:ascii="宋体" w:hAnsi="宋体" w:cs="宋体"/>
          <w:color w:val="auto"/>
          <w:kern w:val="0"/>
          <w:szCs w:val="21"/>
        </w:rPr>
        <w:t>采</w:t>
      </w:r>
      <w:r>
        <w:rPr>
          <w:rFonts w:hint="eastAsia" w:ascii="宋体" w:hAnsi="宋体" w:cs="宋体"/>
          <w:color w:val="auto"/>
          <w:spacing w:val="-2"/>
          <w:kern w:val="0"/>
          <w:szCs w:val="21"/>
        </w:rPr>
        <w:t>用</w:t>
      </w:r>
      <w:r>
        <w:rPr>
          <w:rFonts w:hint="eastAsia" w:ascii="宋体" w:hAnsi="宋体" w:cs="宋体"/>
          <w:color w:val="auto"/>
          <w:kern w:val="0"/>
          <w:szCs w:val="21"/>
        </w:rPr>
        <w:t>电</w:t>
      </w:r>
      <w:r>
        <w:rPr>
          <w:rFonts w:hint="eastAsia" w:ascii="宋体" w:hAnsi="宋体" w:cs="宋体"/>
          <w:color w:val="auto"/>
          <w:spacing w:val="-2"/>
          <w:kern w:val="0"/>
          <w:szCs w:val="21"/>
        </w:rPr>
        <w:t>子</w:t>
      </w:r>
      <w:r>
        <w:rPr>
          <w:rFonts w:hint="eastAsia" w:ascii="宋体" w:hAnsi="宋体" w:cs="宋体"/>
          <w:color w:val="auto"/>
          <w:kern w:val="0"/>
          <w:szCs w:val="21"/>
        </w:rPr>
        <w:t>招标</w:t>
      </w:r>
      <w:r>
        <w:rPr>
          <w:rFonts w:hint="eastAsia" w:ascii="宋体" w:hAnsi="宋体" w:cs="宋体"/>
          <w:color w:val="auto"/>
          <w:spacing w:val="-2"/>
          <w:kern w:val="0"/>
          <w:szCs w:val="21"/>
        </w:rPr>
        <w:t>投</w:t>
      </w:r>
      <w:r>
        <w:rPr>
          <w:rFonts w:hint="eastAsia" w:ascii="宋体" w:hAnsi="宋体" w:cs="宋体"/>
          <w:color w:val="auto"/>
          <w:kern w:val="0"/>
          <w:szCs w:val="21"/>
        </w:rPr>
        <w:t>标（采购）</w:t>
      </w:r>
      <w:r>
        <w:rPr>
          <w:rFonts w:hint="eastAsia" w:ascii="宋体" w:hAnsi="宋体" w:cs="宋体"/>
          <w:color w:val="auto"/>
          <w:spacing w:val="-2"/>
          <w:kern w:val="0"/>
          <w:szCs w:val="21"/>
        </w:rPr>
        <w:t>方</w:t>
      </w:r>
      <w:r>
        <w:rPr>
          <w:rFonts w:hint="eastAsia" w:ascii="宋体" w:hAnsi="宋体" w:cs="宋体"/>
          <w:color w:val="auto"/>
          <w:kern w:val="0"/>
          <w:szCs w:val="21"/>
        </w:rPr>
        <w:t>式</w:t>
      </w:r>
      <w:r>
        <w:rPr>
          <w:rFonts w:hint="eastAsia" w:ascii="宋体" w:hAnsi="宋体" w:cs="宋体"/>
          <w:color w:val="auto"/>
          <w:spacing w:val="-2"/>
          <w:kern w:val="0"/>
          <w:szCs w:val="21"/>
        </w:rPr>
        <w:t>，</w:t>
      </w:r>
      <w:r>
        <w:rPr>
          <w:rFonts w:hint="eastAsia" w:ascii="宋体" w:hAnsi="宋体" w:cs="宋体"/>
          <w:color w:val="auto"/>
          <w:kern w:val="0"/>
          <w:szCs w:val="21"/>
        </w:rPr>
        <w:t>见</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2"/>
          <w:kern w:val="0"/>
          <w:szCs w:val="21"/>
        </w:rPr>
        <w:t>前</w:t>
      </w:r>
      <w:r>
        <w:rPr>
          <w:rFonts w:hint="eastAsia" w:ascii="宋体" w:hAnsi="宋体" w:cs="宋体"/>
          <w:color w:val="auto"/>
          <w:kern w:val="0"/>
          <w:szCs w:val="21"/>
        </w:rPr>
        <w:t>附</w:t>
      </w:r>
      <w:r>
        <w:rPr>
          <w:rFonts w:hint="eastAsia" w:ascii="宋体" w:hAnsi="宋体" w:cs="宋体"/>
          <w:color w:val="auto"/>
          <w:spacing w:val="-2"/>
          <w:kern w:val="0"/>
          <w:szCs w:val="21"/>
        </w:rPr>
        <w:t>表</w:t>
      </w:r>
      <w:r>
        <w:rPr>
          <w:rFonts w:hint="eastAsia" w:ascii="宋体" w:hAnsi="宋体" w:cs="宋体"/>
          <w:color w:val="auto"/>
          <w:kern w:val="0"/>
          <w:szCs w:val="21"/>
        </w:rPr>
        <w:t>。</w:t>
      </w:r>
    </w:p>
    <w:p>
      <w:pPr>
        <w:keepNext w:val="0"/>
        <w:keepLines w:val="0"/>
        <w:pageBreakBefore w:val="0"/>
        <w:tabs>
          <w:tab w:val="left" w:pos="0"/>
        </w:tabs>
        <w:kinsoku/>
        <w:wordWrap/>
        <w:overflowPunct/>
        <w:topLinePunct w:val="0"/>
        <w:bidi w:val="0"/>
        <w:adjustRightInd w:val="0"/>
        <w:snapToGrid w:val="0"/>
        <w:spacing w:line="380" w:lineRule="exact"/>
        <w:ind w:right="0" w:rightChars="0"/>
        <w:textAlignment w:val="auto"/>
        <w:rPr>
          <w:rFonts w:ascii="宋体" w:hAnsi="宋体" w:cs="宋体"/>
          <w:b/>
          <w:color w:val="auto"/>
          <w:szCs w:val="21"/>
        </w:rPr>
      </w:pPr>
      <w:r>
        <w:rPr>
          <w:rFonts w:hint="eastAsia" w:ascii="宋体" w:hAnsi="宋体" w:cs="宋体"/>
          <w:b/>
          <w:color w:val="auto"/>
          <w:szCs w:val="21"/>
        </w:rPr>
        <w:t>38.其他</w:t>
      </w:r>
    </w:p>
    <w:p>
      <w:pPr>
        <w:keepNext w:val="0"/>
        <w:keepLines w:val="0"/>
        <w:pageBreakBefore w:val="0"/>
        <w:kinsoku/>
        <w:wordWrap/>
        <w:overflowPunct/>
        <w:topLinePunct w:val="0"/>
        <w:autoSpaceDE w:val="0"/>
        <w:autoSpaceDN w:val="0"/>
        <w:bidi w:val="0"/>
        <w:adjustRightInd w:val="0"/>
        <w:spacing w:line="380" w:lineRule="exact"/>
        <w:ind w:left="520" w:right="0" w:rightChars="0"/>
        <w:jc w:val="left"/>
        <w:textAlignment w:val="auto"/>
        <w:rPr>
          <w:rFonts w:ascii="宋体" w:hAnsi="宋体" w:cs="宋体"/>
          <w:color w:val="auto"/>
          <w:kern w:val="0"/>
          <w:szCs w:val="21"/>
        </w:rPr>
      </w:pPr>
      <w:r>
        <w:rPr>
          <w:rFonts w:hint="eastAsia" w:ascii="宋体" w:hAnsi="宋体" w:cs="宋体"/>
          <w:color w:val="auto"/>
          <w:kern w:val="0"/>
          <w:szCs w:val="21"/>
        </w:rPr>
        <w:t>需要</w:t>
      </w:r>
      <w:r>
        <w:rPr>
          <w:rFonts w:hint="eastAsia" w:ascii="宋体" w:hAnsi="宋体" w:cs="宋体"/>
          <w:color w:val="auto"/>
          <w:spacing w:val="-2"/>
          <w:kern w:val="0"/>
          <w:szCs w:val="21"/>
        </w:rPr>
        <w:t>补</w:t>
      </w:r>
      <w:r>
        <w:rPr>
          <w:rFonts w:hint="eastAsia" w:ascii="宋体" w:hAnsi="宋体" w:cs="宋体"/>
          <w:color w:val="auto"/>
          <w:kern w:val="0"/>
          <w:szCs w:val="21"/>
        </w:rPr>
        <w:t>充</w:t>
      </w:r>
      <w:r>
        <w:rPr>
          <w:rFonts w:hint="eastAsia" w:ascii="宋体" w:hAnsi="宋体" w:cs="宋体"/>
          <w:color w:val="auto"/>
          <w:spacing w:val="-2"/>
          <w:kern w:val="0"/>
          <w:szCs w:val="21"/>
        </w:rPr>
        <w:t>的</w:t>
      </w:r>
      <w:r>
        <w:rPr>
          <w:rFonts w:hint="eastAsia" w:ascii="宋体" w:hAnsi="宋体" w:cs="宋体"/>
          <w:color w:val="auto"/>
          <w:kern w:val="0"/>
          <w:szCs w:val="21"/>
        </w:rPr>
        <w:t>其</w:t>
      </w:r>
      <w:r>
        <w:rPr>
          <w:rFonts w:hint="eastAsia" w:ascii="宋体" w:hAnsi="宋体" w:cs="宋体"/>
          <w:color w:val="auto"/>
          <w:spacing w:val="-2"/>
          <w:kern w:val="0"/>
          <w:szCs w:val="21"/>
        </w:rPr>
        <w:t>他</w:t>
      </w:r>
      <w:r>
        <w:rPr>
          <w:rFonts w:hint="eastAsia" w:ascii="宋体" w:hAnsi="宋体" w:cs="宋体"/>
          <w:color w:val="auto"/>
          <w:kern w:val="0"/>
          <w:szCs w:val="21"/>
        </w:rPr>
        <w:t>内</w:t>
      </w:r>
      <w:r>
        <w:rPr>
          <w:rFonts w:hint="eastAsia" w:ascii="宋体" w:hAnsi="宋体" w:cs="宋体"/>
          <w:color w:val="auto"/>
          <w:spacing w:val="-2"/>
          <w:kern w:val="0"/>
          <w:szCs w:val="21"/>
        </w:rPr>
        <w:t>容</w:t>
      </w:r>
      <w:r>
        <w:rPr>
          <w:rFonts w:hint="eastAsia" w:ascii="宋体" w:hAnsi="宋体" w:cs="宋体"/>
          <w:color w:val="auto"/>
          <w:kern w:val="0"/>
          <w:szCs w:val="21"/>
        </w:rPr>
        <w:t>：</w:t>
      </w:r>
      <w:r>
        <w:rPr>
          <w:rFonts w:hint="eastAsia" w:ascii="宋体" w:hAnsi="宋体" w:cs="宋体"/>
          <w:color w:val="auto"/>
          <w:spacing w:val="-2"/>
          <w:kern w:val="0"/>
          <w:szCs w:val="21"/>
        </w:rPr>
        <w:t>见</w:t>
      </w:r>
      <w:r>
        <w:rPr>
          <w:rFonts w:hint="eastAsia" w:ascii="宋体" w:hAnsi="宋体" w:cs="宋体"/>
          <w:color w:val="auto"/>
          <w:kern w:val="0"/>
          <w:szCs w:val="21"/>
        </w:rPr>
        <w:t>供应商须</w:t>
      </w:r>
      <w:r>
        <w:rPr>
          <w:rFonts w:hint="eastAsia" w:ascii="宋体" w:hAnsi="宋体" w:cs="宋体"/>
          <w:color w:val="auto"/>
          <w:spacing w:val="-2"/>
          <w:kern w:val="0"/>
          <w:szCs w:val="21"/>
        </w:rPr>
        <w:t>知</w:t>
      </w:r>
      <w:r>
        <w:rPr>
          <w:rFonts w:hint="eastAsia" w:ascii="宋体" w:hAnsi="宋体" w:cs="宋体"/>
          <w:color w:val="auto"/>
          <w:kern w:val="0"/>
          <w:szCs w:val="21"/>
        </w:rPr>
        <w:t>前</w:t>
      </w:r>
      <w:r>
        <w:rPr>
          <w:rFonts w:hint="eastAsia" w:ascii="宋体" w:hAnsi="宋体" w:cs="宋体"/>
          <w:color w:val="auto"/>
          <w:spacing w:val="-2"/>
          <w:kern w:val="0"/>
          <w:szCs w:val="21"/>
        </w:rPr>
        <w:t>附</w:t>
      </w:r>
      <w:r>
        <w:rPr>
          <w:rFonts w:hint="eastAsia" w:ascii="宋体" w:hAnsi="宋体" w:cs="宋体"/>
          <w:color w:val="auto"/>
          <w:kern w:val="0"/>
          <w:szCs w:val="21"/>
        </w:rPr>
        <w:t>表。</w:t>
      </w:r>
    </w:p>
    <w:p>
      <w:pPr>
        <w:adjustRightInd w:val="0"/>
        <w:snapToGrid w:val="0"/>
        <w:spacing w:beforeLines="50" w:line="360" w:lineRule="auto"/>
        <w:ind w:right="0" w:rightChars="0"/>
        <w:jc w:val="center"/>
        <w:outlineLvl w:val="0"/>
        <w:rPr>
          <w:rStyle w:val="36"/>
          <w:rFonts w:ascii="宋体" w:hAnsi="宋体" w:cs="宋体"/>
          <w:color w:val="auto"/>
          <w:sz w:val="36"/>
          <w:szCs w:val="36"/>
        </w:rPr>
      </w:pPr>
      <w:r>
        <w:rPr>
          <w:rStyle w:val="36"/>
          <w:rFonts w:hint="eastAsia" w:ascii="宋体" w:hAnsi="宋体" w:cs="宋体"/>
          <w:color w:val="auto"/>
          <w:sz w:val="36"/>
          <w:szCs w:val="36"/>
        </w:rPr>
        <w:br w:type="page"/>
      </w:r>
      <w:bookmarkStart w:id="42" w:name="_Toc26672"/>
      <w:r>
        <w:rPr>
          <w:rStyle w:val="36"/>
          <w:rFonts w:hint="eastAsia" w:ascii="宋体" w:hAnsi="宋体" w:cs="宋体"/>
          <w:color w:val="auto"/>
          <w:sz w:val="36"/>
          <w:szCs w:val="36"/>
        </w:rPr>
        <w:t>第三章  评审、谈判</w:t>
      </w:r>
      <w:bookmarkEnd w:id="42"/>
    </w:p>
    <w:p>
      <w:pPr>
        <w:pStyle w:val="4"/>
        <w:pageBreakBefore w:val="0"/>
        <w:widowControl w:val="0"/>
        <w:kinsoku/>
        <w:wordWrap/>
        <w:overflowPunct/>
        <w:topLinePunct w:val="0"/>
        <w:bidi w:val="0"/>
        <w:spacing w:line="380" w:lineRule="exact"/>
        <w:ind w:right="420" w:rightChars="200"/>
        <w:textAlignment w:val="auto"/>
        <w:rPr>
          <w:rFonts w:ascii="宋体" w:hAnsi="宋体" w:cs="宋体"/>
          <w:color w:val="auto"/>
        </w:rPr>
      </w:pPr>
      <w:bookmarkStart w:id="43" w:name="_Toc13249849"/>
      <w:bookmarkStart w:id="44" w:name="_Toc6271"/>
      <w:bookmarkStart w:id="45" w:name="_Toc1997"/>
      <w:bookmarkStart w:id="46" w:name="_Toc13249851"/>
      <w:r>
        <w:rPr>
          <w:rFonts w:hint="eastAsia" w:ascii="宋体" w:hAnsi="宋体" w:cs="宋体"/>
          <w:color w:val="auto"/>
        </w:rPr>
        <w:t>1、评审、谈判程序</w:t>
      </w:r>
      <w:bookmarkEnd w:id="43"/>
      <w:bookmarkEnd w:id="44"/>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1.1成立谈判小组</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谈判小组的组成符合第二章第25条“竞争性谈判小组”的规定。</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1.2确认或者制定谈判文件；</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谈判小组应确认或制定谈判文件，并出具书面意见。</w:t>
      </w:r>
      <w:r>
        <w:rPr>
          <w:rFonts w:hint="eastAsia" w:ascii="宋体" w:hAnsi="宋体" w:cs="宋体"/>
          <w:color w:val="auto"/>
          <w:szCs w:val="21"/>
        </w:rPr>
        <w:br w:type="textWrapping"/>
      </w:r>
      <w:r>
        <w:rPr>
          <w:rFonts w:hint="eastAsia" w:ascii="宋体" w:hAnsi="宋体" w:cs="宋体"/>
          <w:color w:val="auto"/>
          <w:szCs w:val="21"/>
        </w:rPr>
        <w:t>　　1.3对响应文件进行评审；</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1.4从符合相应资格条件的供应商名单中确定不少于3家的供应商参加谈判。采用发布公告方式的，应邀请所有符合相应资格条件的供应商参加谈判。</w:t>
      </w:r>
      <w:r>
        <w:rPr>
          <w:rFonts w:hint="eastAsia" w:ascii="宋体" w:hAnsi="宋体" w:cs="宋体"/>
          <w:color w:val="auto"/>
          <w:szCs w:val="21"/>
        </w:rPr>
        <w:br w:type="textWrapping"/>
      </w:r>
      <w:r>
        <w:rPr>
          <w:rFonts w:hint="eastAsia" w:ascii="宋体" w:hAnsi="宋体" w:cs="宋体"/>
          <w:color w:val="auto"/>
          <w:szCs w:val="21"/>
        </w:rPr>
        <w:t>　  1.5谈判；</w:t>
      </w:r>
      <w:r>
        <w:rPr>
          <w:rFonts w:hint="eastAsia" w:ascii="宋体" w:hAnsi="宋体" w:cs="宋体"/>
          <w:color w:val="auto"/>
          <w:szCs w:val="21"/>
        </w:rPr>
        <w:br w:type="textWrapping"/>
      </w:r>
      <w:r>
        <w:rPr>
          <w:rFonts w:hint="eastAsia" w:ascii="宋体" w:hAnsi="宋体" w:cs="宋体"/>
          <w:color w:val="auto"/>
          <w:szCs w:val="21"/>
        </w:rPr>
        <w:t>　　1.6要求供应商解释或者澄清其响应文件；</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1.7最后报价</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outlineLvl w:val="9"/>
        <w:rPr>
          <w:rFonts w:hint="eastAsia" w:ascii="宋体" w:hAnsi="宋体" w:cs="宋体"/>
          <w:color w:val="auto"/>
          <w:szCs w:val="21"/>
        </w:rPr>
      </w:pPr>
      <w:r>
        <w:rPr>
          <w:rFonts w:hint="eastAsia" w:ascii="宋体" w:hAnsi="宋体" w:cs="宋体"/>
          <w:color w:val="auto"/>
          <w:szCs w:val="21"/>
        </w:rPr>
        <w:t>1.8推荐成交候选供应商；</w:t>
      </w:r>
      <w:r>
        <w:rPr>
          <w:rFonts w:hint="eastAsia" w:ascii="宋体" w:hAnsi="宋体" w:cs="宋体"/>
          <w:color w:val="auto"/>
          <w:szCs w:val="21"/>
        </w:rPr>
        <w:br w:type="textWrapping"/>
      </w:r>
      <w:r>
        <w:rPr>
          <w:rFonts w:hint="eastAsia" w:ascii="宋体" w:hAnsi="宋体" w:cs="宋体"/>
          <w:color w:val="auto"/>
          <w:szCs w:val="21"/>
        </w:rPr>
        <w:t>　　1.9编写评审报告；</w:t>
      </w:r>
      <w:r>
        <w:rPr>
          <w:rFonts w:hint="eastAsia" w:ascii="宋体" w:hAnsi="宋体" w:cs="宋体"/>
          <w:color w:val="auto"/>
          <w:szCs w:val="21"/>
        </w:rPr>
        <w:br w:type="textWrapping"/>
      </w:r>
      <w:bookmarkStart w:id="47" w:name="_Toc13249850"/>
    </w:p>
    <w:p>
      <w:pPr>
        <w:pStyle w:val="4"/>
        <w:pageBreakBefore w:val="0"/>
        <w:widowControl w:val="0"/>
        <w:kinsoku/>
        <w:wordWrap/>
        <w:overflowPunct/>
        <w:topLinePunct w:val="0"/>
        <w:bidi w:val="0"/>
        <w:spacing w:line="380" w:lineRule="exact"/>
        <w:ind w:right="420" w:rightChars="200"/>
        <w:textAlignment w:val="auto"/>
        <w:rPr>
          <w:color w:val="auto"/>
        </w:rPr>
      </w:pPr>
      <w:r>
        <w:rPr>
          <w:rFonts w:hint="eastAsia"/>
          <w:color w:val="auto"/>
          <w:lang w:val="en-US" w:eastAsia="zh-CN"/>
        </w:rPr>
        <w:t>2、评审</w:t>
      </w:r>
      <w:bookmarkEnd w:id="47"/>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谈判小组对响应文件进行评审，资格审查或符合性审查有一项不合格的即为未实质性响应谈判文件要求，其响应文件按无效处理，谈判小组应当告知有关供应商。</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谈判过程中可以根据需要对技术、服务要求和合同草案条款中的实质性要求作出修改，当谈判小组对如何修改意见不一致时，按少数服从多数的意见处理。实质性变动的内容，须经采购人书面代表确认，参加谈判的采购人代表应在发给供应商的书面变动通知或对应归档文件上签字确认。</w:t>
      </w:r>
      <w:r>
        <w:rPr>
          <w:rFonts w:hint="eastAsia" w:ascii="宋体" w:hAnsi="宋体" w:cs="宋体"/>
          <w:color w:val="auto"/>
          <w:szCs w:val="21"/>
        </w:rPr>
        <w:br w:type="textWrapping"/>
      </w:r>
      <w:r>
        <w:rPr>
          <w:rFonts w:hint="eastAsia" w:ascii="宋体" w:hAnsi="宋体" w:cs="宋体"/>
          <w:color w:val="auto"/>
          <w:szCs w:val="21"/>
        </w:rPr>
        <w:t xml:space="preserve">     2.1资格审查</w:t>
      </w:r>
    </w:p>
    <w:p>
      <w:pPr>
        <w:pageBreakBefore w:val="0"/>
        <w:widowControl w:val="0"/>
        <w:kinsoku/>
        <w:wordWrap/>
        <w:overflowPunct/>
        <w:topLinePunct w:val="0"/>
        <w:autoSpaceDE w:val="0"/>
        <w:autoSpaceDN w:val="0"/>
        <w:bidi w:val="0"/>
        <w:adjustRightInd w:val="0"/>
        <w:spacing w:line="380" w:lineRule="exact"/>
        <w:ind w:right="420" w:rightChars="200" w:firstLine="428" w:firstLineChars="200"/>
        <w:jc w:val="left"/>
        <w:textAlignment w:val="auto"/>
        <w:rPr>
          <w:rFonts w:ascii="宋体" w:hAnsi="宋体" w:cs="宋体"/>
          <w:color w:val="auto"/>
          <w:spacing w:val="2"/>
          <w:kern w:val="0"/>
          <w:szCs w:val="21"/>
        </w:rPr>
      </w:pPr>
      <w:r>
        <w:rPr>
          <w:rFonts w:hint="eastAsia" w:ascii="宋体" w:hAnsi="宋体" w:cs="宋体"/>
          <w:color w:val="auto"/>
          <w:spacing w:val="2"/>
          <w:kern w:val="0"/>
          <w:szCs w:val="21"/>
        </w:rPr>
        <w:t>谈判小组按资格审查标准对供应商的资格进行审查，有一项不符合审查标准的，则资格审查不合格。</w:t>
      </w:r>
    </w:p>
    <w:p>
      <w:pPr>
        <w:pStyle w:val="4"/>
        <w:pageBreakBefore w:val="0"/>
        <w:widowControl w:val="0"/>
        <w:kinsoku/>
        <w:wordWrap/>
        <w:overflowPunct/>
        <w:topLinePunct w:val="0"/>
        <w:bidi w:val="0"/>
        <w:spacing w:line="380" w:lineRule="exact"/>
        <w:ind w:right="420" w:rightChars="200"/>
        <w:textAlignment w:val="auto"/>
        <w:rPr>
          <w:rFonts w:ascii="宋体" w:hAnsi="宋体" w:cs="宋体"/>
          <w:color w:val="auto"/>
        </w:rPr>
      </w:pPr>
      <w:r>
        <w:rPr>
          <w:rFonts w:hint="eastAsia" w:ascii="宋体" w:hAnsi="宋体" w:cs="宋体"/>
          <w:color w:val="auto"/>
        </w:rPr>
        <w:t>3、谈判</w:t>
      </w:r>
      <w:bookmarkEnd w:id="45"/>
      <w:bookmarkEnd w:id="46"/>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3.1谈判小组根据谈判文件规定的程序、评定成交的标准等事项与实质性响应谈判文件要求的供应商进行谈判。</w:t>
      </w:r>
      <w:r>
        <w:rPr>
          <w:rFonts w:hint="eastAsia" w:ascii="宋体" w:hAnsi="宋体" w:cs="宋体"/>
          <w:color w:val="auto"/>
          <w:szCs w:val="21"/>
        </w:rPr>
        <w:br w:type="textWrapping"/>
      </w:r>
      <w:r>
        <w:rPr>
          <w:rFonts w:hint="eastAsia" w:ascii="宋体" w:hAnsi="宋体" w:cs="宋体"/>
          <w:color w:val="auto"/>
          <w:szCs w:val="21"/>
        </w:rPr>
        <w:t>　　3.2谈判小组所有成员应当集中与单一供应商分别进行谈判，并给予所有参加谈判的供应商平等的谈判机会。</w:t>
      </w:r>
      <w:r>
        <w:rPr>
          <w:rFonts w:hint="eastAsia" w:ascii="宋体" w:hAnsi="宋体" w:cs="宋体"/>
          <w:color w:val="auto"/>
          <w:szCs w:val="21"/>
        </w:rPr>
        <w:br w:type="textWrapping"/>
      </w:r>
      <w:r>
        <w:rPr>
          <w:rFonts w:hint="eastAsia" w:ascii="宋体" w:hAnsi="宋体" w:cs="宋体"/>
          <w:color w:val="auto"/>
          <w:szCs w:val="21"/>
        </w:rPr>
        <w:t>　　3.3在谈判过程中，谈判小组可以根据谈判文件和谈判情况实质性变动采购需求中的技术、服务要求以及合同草案条款，但不得变动谈判文件中的其他内容（如合格供应商的资格条件、采购方式和采购程序等）。实质性变动的内容，须经采购人代表确认。</w:t>
      </w:r>
      <w:r>
        <w:rPr>
          <w:rFonts w:hint="eastAsia" w:ascii="宋体" w:hAnsi="宋体" w:cs="宋体"/>
          <w:color w:val="auto"/>
          <w:szCs w:val="21"/>
        </w:rPr>
        <w:br w:type="textWrapping"/>
      </w:r>
      <w:r>
        <w:rPr>
          <w:rFonts w:hint="eastAsia" w:ascii="宋体" w:hAnsi="宋体" w:cs="宋体"/>
          <w:color w:val="auto"/>
          <w:szCs w:val="21"/>
        </w:rPr>
        <w:t>　　对谈判文件作出的实质性变动是谈判文件的有效组成部分，谈判小组应当及时以书面形式同时通知所有参加谈判的供应商。</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当通过资格审查和符合性审查的供应商不足三家，且部分供应商是由于未响应主要技术、服务或合同草案条款而导致其被判定为实质性不响应时，采购人可以考虑：</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（1）重新采购；</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2）通过适当降低主要技术、服务要求或修改合同条款来使实质性响应谈判文件要求的供应商达到三家以上，此时，应将实质性变动的书面通知发给此前已被确认为实质性不响应的供应商（不含因资格审查不合格或报价超预算等原因而被判定为实质性不响应的供应商）。</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auto"/>
          <w:szCs w:val="21"/>
        </w:rPr>
        <w:br w:type="textWrapping"/>
      </w:r>
      <w:r>
        <w:rPr>
          <w:rFonts w:hint="eastAsia" w:ascii="宋体" w:hAnsi="宋体" w:cs="宋体"/>
          <w:color w:val="auto"/>
          <w:szCs w:val="21"/>
        </w:rPr>
        <w:t>　　3.4谈判文件能够详细列明采购标的的技术、服务要求的，谈判结束后，谈判小组应当要求所有继续参加谈判的供应商在规定时间内提交最后报价，提交最后报价的供应商不得少于3家。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color w:val="auto"/>
          <w:szCs w:val="21"/>
        </w:rPr>
        <w:br w:type="textWrapping"/>
      </w:r>
      <w:r>
        <w:rPr>
          <w:rFonts w:hint="eastAsia" w:ascii="宋体" w:hAnsi="宋体" w:cs="宋体"/>
          <w:color w:val="auto"/>
          <w:szCs w:val="21"/>
        </w:rPr>
        <w:t>　　最后报价是供应商响应文件的有效组成部分。</w:t>
      </w:r>
      <w:r>
        <w:rPr>
          <w:rFonts w:hint="eastAsia" w:ascii="宋体" w:hAnsi="宋体" w:cs="宋体"/>
          <w:color w:val="auto"/>
          <w:szCs w:val="21"/>
        </w:rPr>
        <w:br w:type="textWrapping"/>
      </w:r>
      <w:r>
        <w:rPr>
          <w:rFonts w:hint="eastAsia" w:ascii="宋体" w:hAnsi="宋体" w:cs="宋体"/>
          <w:color w:val="auto"/>
          <w:szCs w:val="21"/>
        </w:rPr>
        <w:t>　　3.5已提交响应文件的供应商，在提交最后报价之前，可以根据谈判情况退出谈判。</w:t>
      </w:r>
      <w:r>
        <w:rPr>
          <w:rFonts w:hint="eastAsia" w:ascii="宋体" w:hAnsi="宋体" w:cs="宋体"/>
          <w:color w:val="auto"/>
          <w:szCs w:val="21"/>
        </w:rPr>
        <w:br w:type="textWrapping"/>
      </w:r>
      <w:r>
        <w:rPr>
          <w:rFonts w:hint="eastAsia" w:ascii="宋体" w:hAnsi="宋体" w:cs="宋体"/>
          <w:color w:val="auto"/>
          <w:szCs w:val="21"/>
        </w:rPr>
        <w:t>　　3.6提出成交候选人</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3.6.1谈判小组应当从质量和服务均能满足采购文件实质性响应要求的供应商中，按照最后报价由低到高的顺序提出3名及以上成交候选人。</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pacing w:val="1"/>
          <w:kern w:val="0"/>
          <w:szCs w:val="21"/>
        </w:rPr>
      </w:pPr>
      <w:r>
        <w:rPr>
          <w:rFonts w:hint="eastAsia" w:ascii="宋体" w:hAnsi="宋体" w:cs="宋体"/>
          <w:color w:val="auto"/>
          <w:kern w:val="0"/>
          <w:szCs w:val="21"/>
        </w:rPr>
        <w:t>3.6.2对符合</w:t>
      </w:r>
      <w:r>
        <w:rPr>
          <w:rFonts w:hint="eastAsia" w:ascii="宋体" w:hAnsi="宋体" w:cs="宋体"/>
          <w:color w:val="auto"/>
          <w:spacing w:val="1"/>
          <w:kern w:val="0"/>
          <w:szCs w:val="21"/>
        </w:rPr>
        <w:t>小微企业、监狱企业、残疾人福利性单位政策扶持规定的：</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kern w:val="0"/>
          <w:szCs w:val="21"/>
        </w:rPr>
      </w:pPr>
      <w:r>
        <w:rPr>
          <w:rFonts w:hint="eastAsia" w:ascii="宋体" w:hAnsi="宋体" w:cs="宋体"/>
          <w:color w:val="auto"/>
          <w:kern w:val="0"/>
          <w:szCs w:val="21"/>
        </w:rPr>
        <w:t>（1）对小型和微型企业产品的价格给予6%的扣除，用扣除后的价格进行报价排序；</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kern w:val="0"/>
          <w:szCs w:val="21"/>
        </w:rPr>
      </w:pPr>
      <w:r>
        <w:rPr>
          <w:rFonts w:hint="eastAsia" w:ascii="宋体" w:hAnsi="宋体" w:cs="宋体"/>
          <w:color w:val="auto"/>
          <w:kern w:val="0"/>
          <w:szCs w:val="21"/>
        </w:rPr>
        <w:t>（2）以联合体形式参加谈判的，如果联合协议中约定，小型、微型企业的协议合同金额占到联合体协议合同总金额30%以上的，可给予联合体2%的价格扣除，用扣除后的价格进行报价排序；</w:t>
      </w:r>
    </w:p>
    <w:p>
      <w:pPr>
        <w:pageBreakBefore w:val="0"/>
        <w:widowControl w:val="0"/>
        <w:kinsoku/>
        <w:wordWrap/>
        <w:overflowPunct/>
        <w:topLinePunct w:val="0"/>
        <w:bidi w:val="0"/>
        <w:adjustRightInd w:val="0"/>
        <w:snapToGrid w:val="0"/>
        <w:spacing w:line="380" w:lineRule="exact"/>
        <w:ind w:right="420" w:rightChars="200" w:firstLine="424" w:firstLineChars="200"/>
        <w:textAlignment w:val="auto"/>
        <w:rPr>
          <w:rFonts w:ascii="宋体" w:hAnsi="宋体" w:cs="宋体"/>
          <w:color w:val="auto"/>
          <w:spacing w:val="1"/>
          <w:kern w:val="0"/>
          <w:szCs w:val="21"/>
        </w:rPr>
      </w:pPr>
      <w:r>
        <w:rPr>
          <w:rFonts w:hint="eastAsia" w:ascii="宋体" w:hAnsi="宋体" w:cs="宋体"/>
          <w:color w:val="auto"/>
          <w:spacing w:val="1"/>
          <w:kern w:val="0"/>
          <w:szCs w:val="21"/>
        </w:rPr>
        <w:t>（3）监狱企业、残疾人福利性单位视同小微企业；</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kern w:val="0"/>
          <w:szCs w:val="21"/>
        </w:rPr>
      </w:pPr>
      <w:r>
        <w:rPr>
          <w:rFonts w:hint="eastAsia" w:ascii="宋体" w:hAnsi="宋体" w:cs="宋体"/>
          <w:color w:val="auto"/>
          <w:kern w:val="0"/>
          <w:szCs w:val="21"/>
        </w:rPr>
        <w:t>3.6.3对列入财政部、国家发展改革委发布的《节能产品政府采购品目清单》（属于政府强制采购节能产品范围内的除外）或《环境标志产品政府采购品目清单》内的产品分别给予1%的价格扣除，用扣除后的价格进行报价排序；</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3.7评审、谈判结束谈判小组应编写评审报告。</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szCs w:val="21"/>
        </w:rPr>
      </w:pPr>
      <w:r>
        <w:rPr>
          <w:rFonts w:hint="eastAsia" w:ascii="宋体" w:hAnsi="宋体" w:cs="宋体"/>
          <w:color w:val="auto"/>
          <w:szCs w:val="21"/>
        </w:rPr>
        <w:t>3.8谈判小组认为供应商的报价明显低于其他实质性响应谈判文件要求的供应商的报价，有可能影响产品或服务质量或者不能诚信履约的，应当要求其在合理的时间内提供书面说明，必要时提交相关证明材料；供应商不能证明其报价合理性的，谈判小组应当将其作为无效处理。</w:t>
      </w:r>
    </w:p>
    <w:p>
      <w:pPr>
        <w:pStyle w:val="9"/>
        <w:pageBreakBefore w:val="0"/>
        <w:widowControl w:val="0"/>
        <w:kinsoku/>
        <w:wordWrap/>
        <w:overflowPunct/>
        <w:topLinePunct w:val="0"/>
        <w:bidi w:val="0"/>
        <w:spacing w:line="380" w:lineRule="exact"/>
        <w:ind w:left="840" w:right="420" w:rightChars="200" w:hanging="420"/>
        <w:textAlignment w:val="auto"/>
        <w:rPr>
          <w:rFonts w:ascii="宋体" w:hAnsi="宋体" w:cs="宋体"/>
          <w:color w:val="auto"/>
        </w:rPr>
      </w:pPr>
    </w:p>
    <w:p>
      <w:pPr>
        <w:pStyle w:val="4"/>
        <w:pageBreakBefore w:val="0"/>
        <w:widowControl w:val="0"/>
        <w:kinsoku/>
        <w:wordWrap/>
        <w:overflowPunct/>
        <w:topLinePunct w:val="0"/>
        <w:bidi w:val="0"/>
        <w:spacing w:line="380" w:lineRule="exact"/>
        <w:ind w:right="420" w:rightChars="200"/>
        <w:textAlignment w:val="auto"/>
        <w:rPr>
          <w:rFonts w:ascii="宋体" w:hAnsi="宋体" w:cs="宋体"/>
          <w:color w:val="auto"/>
        </w:rPr>
      </w:pPr>
      <w:bookmarkStart w:id="48" w:name="_Toc19875"/>
      <w:bookmarkStart w:id="49" w:name="_Toc13249852"/>
      <w:r>
        <w:rPr>
          <w:rFonts w:hint="eastAsia" w:ascii="宋体" w:hAnsi="宋体" w:cs="宋体"/>
          <w:color w:val="auto"/>
        </w:rPr>
        <w:t>4、重新评审</w:t>
      </w:r>
      <w:bookmarkEnd w:id="48"/>
      <w:bookmarkEnd w:id="49"/>
    </w:p>
    <w:p>
      <w:pPr>
        <w:pageBreakBefore w:val="0"/>
        <w:widowControl w:val="0"/>
        <w:kinsoku/>
        <w:wordWrap/>
        <w:overflowPunct/>
        <w:topLinePunct w:val="0"/>
        <w:bidi w:val="0"/>
        <w:adjustRightInd w:val="0"/>
        <w:snapToGrid w:val="0"/>
        <w:spacing w:line="380" w:lineRule="exact"/>
        <w:ind w:right="420" w:rightChars="200" w:firstLine="420" w:firstLineChars="200"/>
        <w:textAlignment w:val="auto"/>
        <w:rPr>
          <w:rFonts w:ascii="宋体" w:hAnsi="宋体" w:cs="宋体"/>
          <w:color w:val="auto"/>
          <w:kern w:val="0"/>
          <w:sz w:val="20"/>
          <w:szCs w:val="20"/>
        </w:rPr>
      </w:pPr>
      <w:r>
        <w:rPr>
          <w:rFonts w:hint="eastAsia" w:ascii="宋体" w:hAnsi="宋体" w:cs="宋体"/>
          <w:color w:val="auto"/>
          <w:szCs w:val="21"/>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rPr>
          <w:rFonts w:hint="eastAsia" w:ascii="宋体" w:hAnsi="宋体" w:cs="宋体"/>
          <w:b/>
          <w:color w:val="auto"/>
          <w:kern w:val="0"/>
          <w:sz w:val="24"/>
        </w:rPr>
      </w:pPr>
      <w:r>
        <w:rPr>
          <w:rFonts w:hint="eastAsia" w:ascii="宋体" w:hAnsi="宋体" w:cs="宋体"/>
          <w:b/>
          <w:color w:val="auto"/>
          <w:kern w:val="0"/>
          <w:sz w:val="24"/>
        </w:rPr>
        <w:br w:type="page"/>
      </w:r>
    </w:p>
    <w:p>
      <w:pPr>
        <w:autoSpaceDE w:val="0"/>
        <w:autoSpaceDN w:val="0"/>
        <w:adjustRightInd w:val="0"/>
        <w:spacing w:line="276" w:lineRule="auto"/>
        <w:ind w:right="0" w:rightChars="0"/>
        <w:jc w:val="center"/>
        <w:rPr>
          <w:rFonts w:ascii="宋体" w:hAnsi="宋体" w:cs="宋体"/>
          <w:b/>
          <w:color w:val="auto"/>
          <w:kern w:val="0"/>
          <w:sz w:val="24"/>
        </w:rPr>
      </w:pPr>
      <w:r>
        <w:rPr>
          <w:rFonts w:hint="eastAsia" w:ascii="宋体" w:hAnsi="宋体" w:cs="宋体"/>
          <w:b/>
          <w:color w:val="auto"/>
          <w:kern w:val="0"/>
          <w:sz w:val="24"/>
        </w:rPr>
        <w:t>资格审查标准</w:t>
      </w:r>
    </w:p>
    <w:tbl>
      <w:tblPr>
        <w:tblStyle w:val="20"/>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4"/>
        <w:gridCol w:w="3615"/>
        <w:gridCol w:w="3925"/>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534"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审查因素</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资格审查标准</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资格审查内容及要求</w:t>
            </w:r>
          </w:p>
        </w:tc>
        <w:tc>
          <w:tcPr>
            <w:tcW w:w="682"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独立承担民事责任的能力</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具有独立承担民事责任的能力</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提供法人或者其他组织的营业执照等证明文件或自然人的身份证明</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3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商业信誉和财务会计制度</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具有良好的商业信誉和健全的财务会计制度</w:t>
            </w:r>
          </w:p>
        </w:tc>
        <w:tc>
          <w:tcPr>
            <w:tcW w:w="3925"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eastAsia="zh-CN"/>
              </w:rPr>
              <w:t>2018年、2019年、2020年度</w:t>
            </w:r>
            <w:r>
              <w:rPr>
                <w:rFonts w:hint="eastAsia" w:asciiTheme="minorEastAsia" w:hAnsiTheme="minorEastAsia" w:eastAsiaTheme="minorEastAsia" w:cstheme="minorEastAsia"/>
                <w:color w:val="auto"/>
                <w:sz w:val="21"/>
                <w:szCs w:val="21"/>
              </w:rPr>
              <w:t>经审计的财务报告或供应商基本开户银行出具的资信证明；若公司成立时间不足一年的，提供供应商基本开户银行出具的资信证明</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履约能力</w:t>
            </w:r>
          </w:p>
        </w:tc>
        <w:tc>
          <w:tcPr>
            <w:tcW w:w="3615"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具有履行合同所必需的设备和专业技术能力</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提供承诺函，格式自拟,加盖法定代表人签章和单位签章</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3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依法缴纳税收和社会保障资金</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有依法缴纳税收和社会保障资金的良好记录</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提供近2021年</w:t>
            </w:r>
            <w:r>
              <w:rPr>
                <w:rFonts w:hint="eastAsia" w:asciiTheme="minorEastAsia" w:hAnsiTheme="minorEastAsia" w:eastAsiaTheme="minorEastAsia" w:cstheme="minorEastAsia"/>
                <w:color w:val="auto"/>
                <w:sz w:val="21"/>
                <w:szCs w:val="21"/>
                <w:lang w:val="en-US" w:eastAsia="zh-CN"/>
              </w:rPr>
              <w:t>1月</w:t>
            </w:r>
            <w:r>
              <w:rPr>
                <w:rFonts w:hint="eastAsia" w:asciiTheme="minorEastAsia" w:hAnsiTheme="minorEastAsia" w:eastAsiaTheme="minorEastAsia" w:cstheme="minorEastAsia"/>
                <w:color w:val="auto"/>
                <w:sz w:val="21"/>
                <w:szCs w:val="21"/>
              </w:rPr>
              <w:t>以来任意连续三个月的依法缴纳税收证明及缴纳社会保障金证明材料</w:t>
            </w:r>
            <w:r>
              <w:rPr>
                <w:rFonts w:hint="eastAsia" w:asciiTheme="minorEastAsia" w:hAnsiTheme="minorEastAsia" w:eastAsiaTheme="minorEastAsia" w:cstheme="minorEastAsia"/>
                <w:color w:val="auto"/>
                <w:sz w:val="21"/>
                <w:szCs w:val="21"/>
                <w:lang w:eastAsia="zh-CN"/>
              </w:rPr>
              <w:t>，依法免税或不需要缴纳社会保障资金的供应商，应提供相应文件证明其依法免税或不需要缴纳社会保障资金</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534"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p>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无重大违法记录</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参加政府采购活动前三年内，在经营活动中没有重大违法记录</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响应文件中附供应商提供承诺函，格式自拟,加盖法定代表人签章和单位签章</w:t>
            </w:r>
          </w:p>
        </w:tc>
        <w:tc>
          <w:tcPr>
            <w:tcW w:w="682" w:type="dxa"/>
            <w:vAlign w:val="center"/>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534" w:type="dxa"/>
            <w:vMerge w:val="restart"/>
            <w:vAlign w:val="center"/>
          </w:tcPr>
          <w:p>
            <w:pPr>
              <w:bidi w:val="0"/>
              <w:ind w:right="0" w:right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104" w:type="dxa"/>
            <w:vMerge w:val="restart"/>
          </w:tcPr>
          <w:p>
            <w:pPr>
              <w:bidi w:val="0"/>
              <w:ind w:right="0" w:rightChars="0"/>
              <w:rPr>
                <w:rFonts w:hint="eastAsia" w:asciiTheme="minorEastAsia" w:hAnsiTheme="minorEastAsia" w:eastAsiaTheme="minorEastAsia" w:cstheme="minorEastAsia"/>
                <w:color w:val="auto"/>
                <w:sz w:val="21"/>
                <w:szCs w:val="21"/>
              </w:rPr>
            </w:pPr>
          </w:p>
          <w:p>
            <w:pPr>
              <w:bidi w:val="0"/>
              <w:ind w:right="0" w:rightChars="0"/>
              <w:rPr>
                <w:rFonts w:hint="eastAsia" w:asciiTheme="minorEastAsia" w:hAnsiTheme="minorEastAsia" w:eastAsiaTheme="minorEastAsia" w:cstheme="minorEastAsia"/>
                <w:color w:val="auto"/>
                <w:sz w:val="21"/>
                <w:szCs w:val="21"/>
              </w:rPr>
            </w:pPr>
          </w:p>
          <w:p>
            <w:pPr>
              <w:bidi w:val="0"/>
              <w:ind w:right="0" w:rightChars="0"/>
              <w:rPr>
                <w:rFonts w:hint="eastAsia" w:asciiTheme="minorEastAsia" w:hAnsiTheme="minorEastAsia" w:eastAsiaTheme="minorEastAsia" w:cstheme="minorEastAsia"/>
                <w:color w:val="auto"/>
                <w:sz w:val="21"/>
                <w:szCs w:val="21"/>
              </w:rPr>
            </w:pPr>
          </w:p>
          <w:p>
            <w:pPr>
              <w:bidi w:val="0"/>
              <w:ind w:right="0" w:rightChars="0"/>
              <w:rPr>
                <w:rFonts w:hint="eastAsia" w:asciiTheme="minorEastAsia" w:hAnsiTheme="minorEastAsia" w:eastAsiaTheme="minorEastAsia" w:cstheme="minorEastAsia"/>
                <w:color w:val="auto"/>
                <w:sz w:val="21"/>
                <w:szCs w:val="21"/>
              </w:rPr>
            </w:pPr>
          </w:p>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供应商不得存在的情形</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单位负责人为同一人或者存在直接控股、管理关系的不同供应商，不得参加同一合同项下的政府采购活动。</w:t>
            </w:r>
          </w:p>
        </w:tc>
        <w:tc>
          <w:tcPr>
            <w:tcW w:w="3925"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响应文件中附国家企业信用信息公示系统（网址http://www.gsxt.gov.cn/）供应商信息查询网页截图，包括基础信息全部内容或出具书面承诺书，格式自拟</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534" w:type="dxa"/>
            <w:vMerge w:val="continue"/>
            <w:vAlign w:val="center"/>
          </w:tcPr>
          <w:p>
            <w:pPr>
              <w:bidi w:val="0"/>
              <w:ind w:right="0" w:rightChars="0"/>
              <w:jc w:val="center"/>
              <w:rPr>
                <w:rFonts w:hint="eastAsia" w:asciiTheme="minorEastAsia" w:hAnsiTheme="minorEastAsia" w:eastAsiaTheme="minorEastAsia" w:cstheme="minorEastAsia"/>
                <w:color w:val="auto"/>
                <w:sz w:val="21"/>
                <w:szCs w:val="21"/>
              </w:rPr>
            </w:pPr>
          </w:p>
        </w:tc>
        <w:tc>
          <w:tcPr>
            <w:tcW w:w="1104" w:type="dxa"/>
            <w:vMerge w:val="continue"/>
          </w:tcPr>
          <w:p>
            <w:pPr>
              <w:bidi w:val="0"/>
              <w:ind w:right="0" w:rightChars="0"/>
              <w:rPr>
                <w:rFonts w:hint="eastAsia" w:asciiTheme="minorEastAsia" w:hAnsiTheme="minorEastAsia" w:eastAsiaTheme="minorEastAsia" w:cstheme="minorEastAsia"/>
                <w:color w:val="auto"/>
                <w:sz w:val="21"/>
                <w:szCs w:val="21"/>
              </w:rPr>
            </w:pPr>
          </w:p>
        </w:tc>
        <w:tc>
          <w:tcPr>
            <w:tcW w:w="3615"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为采购项目提供整体设计、规范编制或者项目管理、监理、检测等服务的供应商，不得再参加该项目的其他采购活动。</w:t>
            </w:r>
          </w:p>
        </w:tc>
        <w:tc>
          <w:tcPr>
            <w:tcW w:w="3925" w:type="dxa"/>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响应文件中附供应商未参与本项目的整体设计、规范编制或者项目管理、监理、检测等服务书面声明（格式自拟）</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534" w:type="dxa"/>
            <w:vAlign w:val="center"/>
          </w:tcPr>
          <w:p>
            <w:pPr>
              <w:bidi w:val="0"/>
              <w:ind w:right="0" w:right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104"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信用记录</w:t>
            </w:r>
          </w:p>
        </w:tc>
        <w:tc>
          <w:tcPr>
            <w:tcW w:w="3615" w:type="dxa"/>
            <w:vAlign w:val="center"/>
          </w:tcPr>
          <w:p>
            <w:pPr>
              <w:bidi w:val="0"/>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对列入“信用中国”网站(</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"http://www.creditchina.gov.cn/"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www.creditchina.gov.cn</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）的“失信被执行人”、“重大税收违法案件当事人名单”或“中国政府采购”网站(www.ccgp.gov.cn)的“政府采购严重违法失信行为记录名单”的供应商，将拒绝其参加政府采购活动</w:t>
            </w:r>
          </w:p>
        </w:tc>
        <w:tc>
          <w:tcPr>
            <w:tcW w:w="3925" w:type="dxa"/>
            <w:vAlign w:val="center"/>
          </w:tcPr>
          <w:p>
            <w:pPr>
              <w:bidi w:val="0"/>
              <w:ind w:right="0" w:right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关于在政府采购活动中查询及使用信用记录有关问题的通知》（财库[2016]125号）的规定，对列入失信被执行人、重大税收违法案件当事人名单、政府采购严重违法失信行为记录名单的企业，拒绝参与本项目招标投标活动，查询渠道：“信用中国”网站（www.creditchina.gov.cn）和中国政府采购网（www.ccgp.gov.cn）政府采购严重违法失信行为记录名单（</w:t>
            </w:r>
            <w:r>
              <w:rPr>
                <w:rFonts w:hint="eastAsia" w:asciiTheme="minorEastAsia" w:hAnsiTheme="minorEastAsia" w:eastAsiaTheme="minorEastAsia" w:cstheme="minorEastAsia"/>
                <w:color w:val="auto"/>
                <w:sz w:val="21"/>
                <w:szCs w:val="21"/>
                <w:lang w:val="en-US" w:eastAsia="zh-CN"/>
              </w:rPr>
              <w:t>提供招标公告开始时间起至投标文件递交截止时间内四张查询截图</w:t>
            </w:r>
            <w:r>
              <w:rPr>
                <w:rFonts w:hint="eastAsia" w:asciiTheme="minorEastAsia" w:hAnsiTheme="minorEastAsia" w:eastAsiaTheme="minorEastAsia" w:cstheme="minorEastAsia"/>
                <w:color w:val="auto"/>
                <w:sz w:val="21"/>
                <w:szCs w:val="21"/>
                <w:lang w:eastAsia="zh-CN"/>
              </w:rPr>
              <w:t>）</w:t>
            </w:r>
          </w:p>
        </w:tc>
        <w:tc>
          <w:tcPr>
            <w:tcW w:w="682" w:type="dxa"/>
          </w:tcPr>
          <w:p>
            <w:pPr>
              <w:bidi w:val="0"/>
              <w:ind w:right="0" w:rightChars="0"/>
              <w:rPr>
                <w:rFonts w:hint="eastAsia" w:asciiTheme="minorEastAsia" w:hAnsiTheme="minorEastAsia" w:eastAsiaTheme="minorEastAsia" w:cstheme="minorEastAsia"/>
                <w:color w:val="auto"/>
                <w:sz w:val="21"/>
                <w:szCs w:val="21"/>
              </w:rPr>
            </w:pPr>
          </w:p>
        </w:tc>
      </w:tr>
    </w:tbl>
    <w:p>
      <w:pPr>
        <w:adjustRightInd w:val="0"/>
        <w:snapToGrid w:val="0"/>
        <w:spacing w:line="360" w:lineRule="auto"/>
        <w:ind w:right="0" w:rightChars="0" w:firstLine="420" w:firstLineChars="200"/>
        <w:rPr>
          <w:rFonts w:hint="eastAsia" w:ascii="宋体" w:hAnsi="宋体" w:cs="宋体"/>
          <w:color w:val="auto"/>
          <w:szCs w:val="21"/>
        </w:rPr>
      </w:pPr>
    </w:p>
    <w:p>
      <w:pPr>
        <w:pStyle w:val="16"/>
        <w:spacing w:before="0" w:beforeAutospacing="0" w:after="0" w:afterAutospacing="0" w:line="465" w:lineRule="atLeast"/>
        <w:ind w:right="0" w:rightChars="0" w:firstLine="480"/>
        <w:rPr>
          <w:rFonts w:ascii="微软雅黑 ! important" w:hAnsi="微软雅黑 ! important" w:eastAsia="微软雅黑 ! important" w:cs="微软雅黑 ! important"/>
          <w:color w:val="auto"/>
        </w:rPr>
      </w:pPr>
      <w:r>
        <w:rPr>
          <w:rStyle w:val="23"/>
          <w:rFonts w:hint="eastAsia" w:ascii="宋体" w:hAnsi="宋体" w:cs="宋体"/>
          <w:color w:val="auto"/>
        </w:rPr>
        <w:t>注：所有供应商须将资格审查所需密封提交的资料原件（详见招标文件中“评标办法”），单独密封到一个包装内，于投标文件递交的截止时间前随投标文件一次性递交，在封套上注明项目名称、供应商名称、联系人及联系方式、所递交原件目录，并在密封处加盖单位公章，供</w:t>
      </w:r>
      <w:r>
        <w:rPr>
          <w:rStyle w:val="23"/>
          <w:rFonts w:hint="eastAsia" w:cs="宋体"/>
          <w:color w:val="auto"/>
          <w:lang w:eastAsia="zh-CN"/>
        </w:rPr>
        <w:t>谈判小组</w:t>
      </w:r>
      <w:r>
        <w:rPr>
          <w:rStyle w:val="23"/>
          <w:rFonts w:hint="eastAsia" w:ascii="宋体" w:hAnsi="宋体" w:cs="宋体"/>
          <w:color w:val="auto"/>
        </w:rPr>
        <w:t>审查。评标过程中不再对供应商原件审验进行增补，未按规定时间提供原件者视为资格审查不合格。资格审查完毕供应商签字后原件退还。（若法定代表人参加开标会议的，身份证复印件（加盖公章）需密封在资格审查所需资料原件中。如被授权人参加开标会议的，资格审查原件中须附授权委托书原件一套，被授权人身份证复印件（加盖公章）需密封在资格审查所需资料原件中）。</w:t>
      </w:r>
    </w:p>
    <w:p>
      <w:pPr>
        <w:adjustRightInd w:val="0"/>
        <w:snapToGrid w:val="0"/>
        <w:spacing w:line="360" w:lineRule="auto"/>
        <w:ind w:right="0" w:rightChars="0" w:firstLine="420" w:firstLineChars="200"/>
        <w:rPr>
          <w:rFonts w:hint="eastAsia" w:ascii="宋体" w:hAnsi="宋体" w:cs="宋体"/>
          <w:color w:val="auto"/>
          <w:szCs w:val="21"/>
        </w:rPr>
      </w:pPr>
      <w:r>
        <w:rPr>
          <w:rFonts w:hint="eastAsia" w:ascii="宋体" w:hAnsi="宋体" w:cs="宋体"/>
          <w:color w:val="auto"/>
          <w:szCs w:val="21"/>
        </w:rPr>
        <w:br w:type="page"/>
      </w:r>
    </w:p>
    <w:p>
      <w:pPr>
        <w:adjustRightInd w:val="0"/>
        <w:snapToGrid w:val="0"/>
        <w:spacing w:line="360" w:lineRule="auto"/>
        <w:ind w:right="0" w:rightChars="0" w:firstLine="420" w:firstLineChars="200"/>
        <w:rPr>
          <w:rFonts w:ascii="宋体" w:hAnsi="宋体" w:cs="宋体"/>
          <w:color w:val="auto"/>
          <w:szCs w:val="21"/>
        </w:rPr>
      </w:pPr>
      <w:r>
        <w:rPr>
          <w:rFonts w:hint="eastAsia" w:ascii="宋体" w:hAnsi="宋体" w:cs="宋体"/>
          <w:color w:val="auto"/>
          <w:szCs w:val="21"/>
        </w:rPr>
        <w:t>2.2符合性审查</w:t>
      </w:r>
    </w:p>
    <w:p>
      <w:pPr>
        <w:adjustRightInd w:val="0"/>
        <w:snapToGrid w:val="0"/>
        <w:spacing w:line="360" w:lineRule="auto"/>
        <w:ind w:right="0" w:rightChars="0" w:firstLine="420" w:firstLineChars="200"/>
        <w:rPr>
          <w:rFonts w:ascii="宋体" w:hAnsi="宋体" w:cs="宋体"/>
          <w:color w:val="auto"/>
          <w:szCs w:val="21"/>
        </w:rPr>
      </w:pPr>
      <w:r>
        <w:rPr>
          <w:rFonts w:hint="eastAsia" w:ascii="宋体" w:hAnsi="宋体" w:cs="宋体"/>
          <w:color w:val="auto"/>
          <w:szCs w:val="21"/>
        </w:rPr>
        <w:t>谈判小组对资格审查合格的供应商的响应文件按照符合性审查标准进行符合性审查，以确定其是否满足谈判文件的实质性要求。符合性审查有一项不符合审查标准的，符合性审查不合格。</w:t>
      </w:r>
    </w:p>
    <w:p>
      <w:pPr>
        <w:autoSpaceDE w:val="0"/>
        <w:autoSpaceDN w:val="0"/>
        <w:adjustRightInd w:val="0"/>
        <w:spacing w:before="4" w:line="276" w:lineRule="auto"/>
        <w:ind w:right="0" w:rightChars="0" w:firstLine="482" w:firstLineChars="200"/>
        <w:jc w:val="center"/>
        <w:rPr>
          <w:rFonts w:ascii="宋体" w:hAnsi="宋体" w:cs="宋体"/>
          <w:b/>
          <w:color w:val="auto"/>
          <w:kern w:val="0"/>
          <w:sz w:val="24"/>
        </w:rPr>
      </w:pPr>
    </w:p>
    <w:p>
      <w:pPr>
        <w:autoSpaceDE w:val="0"/>
        <w:autoSpaceDN w:val="0"/>
        <w:adjustRightInd w:val="0"/>
        <w:spacing w:before="4" w:line="276" w:lineRule="auto"/>
        <w:ind w:right="0" w:rightChars="0"/>
        <w:jc w:val="center"/>
        <w:rPr>
          <w:rFonts w:ascii="宋体" w:hAnsi="宋体" w:cs="宋体"/>
          <w:b/>
          <w:color w:val="auto"/>
          <w:kern w:val="0"/>
          <w:sz w:val="24"/>
        </w:rPr>
      </w:pPr>
      <w:r>
        <w:rPr>
          <w:rFonts w:hint="eastAsia" w:ascii="宋体" w:hAnsi="宋体" w:cs="宋体"/>
          <w:b/>
          <w:color w:val="auto"/>
          <w:kern w:val="0"/>
          <w:sz w:val="24"/>
        </w:rPr>
        <w:t>符合性审查标准</w:t>
      </w:r>
    </w:p>
    <w:p>
      <w:pPr>
        <w:autoSpaceDE w:val="0"/>
        <w:autoSpaceDN w:val="0"/>
        <w:adjustRightInd w:val="0"/>
        <w:spacing w:line="200" w:lineRule="exact"/>
        <w:ind w:right="0" w:rightChars="0"/>
        <w:jc w:val="left"/>
        <w:rPr>
          <w:rFonts w:ascii="宋体" w:hAnsi="宋体" w:cs="宋体"/>
          <w:color w:val="auto"/>
          <w:kern w:val="0"/>
          <w:sz w:val="20"/>
          <w:szCs w:val="20"/>
        </w:rPr>
      </w:pPr>
    </w:p>
    <w:tbl>
      <w:tblPr>
        <w:tblStyle w:val="20"/>
        <w:tblW w:w="9388" w:type="dxa"/>
        <w:tblInd w:w="110" w:type="dxa"/>
        <w:tblLayout w:type="fixed"/>
        <w:tblCellMar>
          <w:top w:w="0" w:type="dxa"/>
          <w:left w:w="0" w:type="dxa"/>
          <w:bottom w:w="0" w:type="dxa"/>
          <w:right w:w="0" w:type="dxa"/>
        </w:tblCellMar>
      </w:tblPr>
      <w:tblGrid>
        <w:gridCol w:w="637"/>
        <w:gridCol w:w="2261"/>
        <w:gridCol w:w="6490"/>
      </w:tblGrid>
      <w:tr>
        <w:tblPrEx>
          <w:tblLayout w:type="fixed"/>
          <w:tblCellMar>
            <w:top w:w="0" w:type="dxa"/>
            <w:left w:w="0" w:type="dxa"/>
            <w:bottom w:w="0" w:type="dxa"/>
            <w:right w:w="0" w:type="dxa"/>
          </w:tblCellMar>
        </w:tblPrEx>
        <w:trPr>
          <w:trHeight w:val="440"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firstLine="105" w:firstLineChars="50"/>
              <w:jc w:val="center"/>
              <w:textAlignment w:val="auto"/>
              <w:rPr>
                <w:rFonts w:hAnsi="宋体" w:cs="宋体"/>
                <w:color w:val="auto"/>
                <w:kern w:val="0"/>
              </w:rPr>
            </w:pPr>
            <w:r>
              <w:rPr>
                <w:rFonts w:hint="eastAsia" w:hAnsi="宋体" w:cs="宋体"/>
                <w:color w:val="auto"/>
                <w:kern w:val="0"/>
              </w:rPr>
              <w:t>序号</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9"/>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审查因素</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9"/>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审查标准</w:t>
            </w:r>
          </w:p>
        </w:tc>
      </w:tr>
      <w:tr>
        <w:tblPrEx>
          <w:tblLayout w:type="fixed"/>
          <w:tblCellMar>
            <w:top w:w="0" w:type="dxa"/>
            <w:left w:w="0" w:type="dxa"/>
            <w:bottom w:w="0" w:type="dxa"/>
            <w:right w:w="0" w:type="dxa"/>
          </w:tblCellMar>
        </w:tblPrEx>
        <w:trPr>
          <w:trHeight w:val="1388"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1</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响应</w:t>
            </w:r>
            <w:r>
              <w:rPr>
                <w:rFonts w:hint="eastAsia" w:ascii="宋体" w:hAnsi="宋体" w:cs="宋体"/>
                <w:color w:val="auto"/>
                <w:spacing w:val="-2"/>
                <w:kern w:val="0"/>
                <w:szCs w:val="21"/>
              </w:rPr>
              <w:t>函、首次报价一览表及</w:t>
            </w:r>
            <w:r>
              <w:rPr>
                <w:rFonts w:hint="eastAsia" w:ascii="宋体" w:hAnsi="宋体" w:cs="宋体"/>
                <w:color w:val="auto"/>
                <w:kern w:val="0"/>
                <w:szCs w:val="21"/>
              </w:rPr>
              <w:t>签</w:t>
            </w:r>
            <w:r>
              <w:rPr>
                <w:rFonts w:hint="eastAsia" w:ascii="宋体" w:hAnsi="宋体" w:cs="宋体"/>
                <w:color w:val="auto"/>
                <w:spacing w:val="-2"/>
                <w:kern w:val="0"/>
                <w:szCs w:val="21"/>
              </w:rPr>
              <w:t>字</w:t>
            </w:r>
            <w:r>
              <w:rPr>
                <w:rFonts w:hint="eastAsia" w:ascii="宋体" w:hAnsi="宋体" w:cs="宋体"/>
                <w:color w:val="auto"/>
                <w:kern w:val="0"/>
                <w:szCs w:val="21"/>
              </w:rPr>
              <w:t>盖章</w:t>
            </w:r>
          </w:p>
        </w:tc>
        <w:tc>
          <w:tcPr>
            <w:tcW w:w="6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line="294" w:lineRule="auto"/>
              <w:ind w:left="57" w:right="57" w:rightChars="0"/>
              <w:jc w:val="left"/>
              <w:textAlignment w:val="auto"/>
              <w:rPr>
                <w:rFonts w:ascii="宋体" w:hAnsi="宋体" w:cs="宋体"/>
                <w:color w:val="auto"/>
                <w:kern w:val="0"/>
                <w:sz w:val="24"/>
              </w:rPr>
            </w:pPr>
            <w:r>
              <w:rPr>
                <w:rFonts w:hint="eastAsia" w:ascii="宋体" w:hAnsi="宋体" w:cs="宋体"/>
                <w:color w:val="auto"/>
                <w:spacing w:val="2"/>
                <w:kern w:val="0"/>
                <w:szCs w:val="21"/>
              </w:rPr>
              <w:t>有法定</w:t>
            </w:r>
            <w:r>
              <w:rPr>
                <w:rFonts w:hint="eastAsia" w:ascii="宋体" w:hAnsi="宋体" w:cs="宋体"/>
                <w:color w:val="auto"/>
                <w:kern w:val="0"/>
                <w:szCs w:val="21"/>
              </w:rPr>
              <w:t>代</w:t>
            </w:r>
            <w:r>
              <w:rPr>
                <w:rFonts w:hint="eastAsia" w:ascii="宋体" w:hAnsi="宋体" w:cs="宋体"/>
                <w:color w:val="auto"/>
                <w:spacing w:val="2"/>
                <w:kern w:val="0"/>
                <w:szCs w:val="21"/>
              </w:rPr>
              <w:t>表</w:t>
            </w:r>
            <w:r>
              <w:rPr>
                <w:rFonts w:hint="eastAsia" w:ascii="宋体" w:hAnsi="宋体" w:cs="宋体"/>
                <w:color w:val="auto"/>
                <w:kern w:val="0"/>
                <w:szCs w:val="21"/>
              </w:rPr>
              <w:t>人</w:t>
            </w:r>
            <w:r>
              <w:rPr>
                <w:rFonts w:hint="eastAsia" w:ascii="宋体" w:hAnsi="宋体" w:cs="宋体"/>
                <w:color w:val="auto"/>
                <w:spacing w:val="2"/>
                <w:kern w:val="0"/>
                <w:szCs w:val="21"/>
              </w:rPr>
              <w:t>或</w:t>
            </w:r>
            <w:r>
              <w:rPr>
                <w:rFonts w:hint="eastAsia" w:ascii="宋体" w:hAnsi="宋体" w:cs="宋体"/>
                <w:color w:val="auto"/>
                <w:kern w:val="0"/>
                <w:szCs w:val="21"/>
              </w:rPr>
              <w:t>其</w:t>
            </w:r>
            <w:r>
              <w:rPr>
                <w:rFonts w:hint="eastAsia" w:ascii="宋体" w:hAnsi="宋体" w:cs="宋体"/>
                <w:color w:val="auto"/>
                <w:spacing w:val="2"/>
                <w:kern w:val="0"/>
                <w:szCs w:val="21"/>
              </w:rPr>
              <w:t>委</w:t>
            </w:r>
            <w:r>
              <w:rPr>
                <w:rFonts w:hint="eastAsia" w:ascii="宋体" w:hAnsi="宋体" w:cs="宋体"/>
                <w:color w:val="auto"/>
                <w:spacing w:val="4"/>
                <w:kern w:val="0"/>
                <w:szCs w:val="21"/>
              </w:rPr>
              <w:t>托</w:t>
            </w:r>
            <w:r>
              <w:rPr>
                <w:rFonts w:hint="eastAsia" w:ascii="宋体" w:hAnsi="宋体" w:cs="宋体"/>
                <w:color w:val="auto"/>
                <w:spacing w:val="2"/>
                <w:kern w:val="0"/>
                <w:szCs w:val="21"/>
              </w:rPr>
              <w:t>代理</w:t>
            </w:r>
            <w:r>
              <w:rPr>
                <w:rFonts w:hint="eastAsia" w:ascii="宋体" w:hAnsi="宋体" w:cs="宋体"/>
                <w:color w:val="auto"/>
                <w:kern w:val="0"/>
                <w:szCs w:val="21"/>
              </w:rPr>
              <w:t>人签</w:t>
            </w:r>
            <w:r>
              <w:rPr>
                <w:rFonts w:hint="eastAsia" w:ascii="宋体" w:hAnsi="宋体" w:cs="宋体"/>
                <w:color w:val="auto"/>
                <w:spacing w:val="2"/>
                <w:kern w:val="0"/>
                <w:szCs w:val="21"/>
              </w:rPr>
              <w:t>字或加</w:t>
            </w:r>
            <w:r>
              <w:rPr>
                <w:rFonts w:hint="eastAsia" w:ascii="宋体" w:hAnsi="宋体" w:cs="宋体"/>
                <w:color w:val="auto"/>
                <w:kern w:val="0"/>
                <w:szCs w:val="21"/>
              </w:rPr>
              <w:t>盖</w:t>
            </w:r>
            <w:r>
              <w:rPr>
                <w:rFonts w:hint="eastAsia" w:ascii="宋体" w:hAnsi="宋体" w:cs="宋体"/>
                <w:color w:val="auto"/>
                <w:spacing w:val="2"/>
                <w:kern w:val="0"/>
                <w:szCs w:val="21"/>
              </w:rPr>
              <w:t>单</w:t>
            </w:r>
            <w:r>
              <w:rPr>
                <w:rFonts w:hint="eastAsia" w:ascii="宋体" w:hAnsi="宋体" w:cs="宋体"/>
                <w:color w:val="auto"/>
                <w:kern w:val="0"/>
                <w:szCs w:val="21"/>
              </w:rPr>
              <w:t>位</w:t>
            </w:r>
            <w:r>
              <w:rPr>
                <w:rFonts w:hint="eastAsia" w:ascii="宋体" w:hAnsi="宋体" w:cs="宋体"/>
                <w:color w:val="auto"/>
                <w:spacing w:val="2"/>
                <w:kern w:val="0"/>
                <w:szCs w:val="21"/>
              </w:rPr>
              <w:t>章。</w:t>
            </w:r>
            <w:r>
              <w:rPr>
                <w:rFonts w:hint="eastAsia" w:ascii="宋体" w:hAnsi="宋体" w:cs="宋体"/>
                <w:color w:val="auto"/>
                <w:kern w:val="0"/>
                <w:szCs w:val="21"/>
              </w:rPr>
              <w:t>由</w:t>
            </w:r>
            <w:r>
              <w:rPr>
                <w:rFonts w:hint="eastAsia" w:ascii="宋体" w:hAnsi="宋体" w:cs="宋体"/>
                <w:color w:val="auto"/>
                <w:spacing w:val="2"/>
                <w:kern w:val="0"/>
                <w:szCs w:val="21"/>
              </w:rPr>
              <w:t>法</w:t>
            </w:r>
            <w:r>
              <w:rPr>
                <w:rFonts w:hint="eastAsia" w:ascii="宋体" w:hAnsi="宋体" w:cs="宋体"/>
                <w:color w:val="auto"/>
                <w:kern w:val="0"/>
                <w:szCs w:val="21"/>
              </w:rPr>
              <w:t>定</w:t>
            </w:r>
            <w:r>
              <w:rPr>
                <w:rFonts w:hint="eastAsia" w:ascii="宋体" w:hAnsi="宋体" w:cs="宋体"/>
                <w:color w:val="auto"/>
                <w:spacing w:val="2"/>
                <w:kern w:val="0"/>
                <w:szCs w:val="21"/>
              </w:rPr>
              <w:t>代表人签字的</w:t>
            </w:r>
            <w:r>
              <w:rPr>
                <w:rFonts w:hint="eastAsia" w:ascii="宋体" w:hAnsi="宋体" w:cs="宋体"/>
                <w:color w:val="auto"/>
                <w:kern w:val="0"/>
                <w:szCs w:val="21"/>
              </w:rPr>
              <w:t>，</w:t>
            </w:r>
            <w:r>
              <w:rPr>
                <w:rFonts w:hint="eastAsia" w:ascii="宋体" w:hAnsi="宋体" w:cs="宋体"/>
                <w:color w:val="auto"/>
                <w:spacing w:val="2"/>
                <w:kern w:val="0"/>
                <w:szCs w:val="21"/>
              </w:rPr>
              <w:t>应</w:t>
            </w:r>
            <w:r>
              <w:rPr>
                <w:rFonts w:hint="eastAsia" w:ascii="宋体" w:hAnsi="宋体" w:cs="宋体"/>
                <w:color w:val="auto"/>
                <w:kern w:val="0"/>
                <w:szCs w:val="21"/>
              </w:rPr>
              <w:t>附</w:t>
            </w:r>
            <w:r>
              <w:rPr>
                <w:rFonts w:hint="eastAsia" w:ascii="宋体" w:hAnsi="宋体" w:cs="宋体"/>
                <w:color w:val="auto"/>
                <w:spacing w:val="2"/>
                <w:kern w:val="0"/>
                <w:szCs w:val="21"/>
              </w:rPr>
              <w:t>法定</w:t>
            </w:r>
            <w:r>
              <w:rPr>
                <w:rFonts w:hint="eastAsia" w:ascii="宋体" w:hAnsi="宋体" w:cs="宋体"/>
                <w:color w:val="auto"/>
                <w:kern w:val="0"/>
                <w:szCs w:val="21"/>
              </w:rPr>
              <w:t>代</w:t>
            </w:r>
            <w:r>
              <w:rPr>
                <w:rFonts w:hint="eastAsia" w:ascii="宋体" w:hAnsi="宋体" w:cs="宋体"/>
                <w:color w:val="auto"/>
                <w:spacing w:val="2"/>
                <w:kern w:val="0"/>
                <w:szCs w:val="21"/>
              </w:rPr>
              <w:t>表</w:t>
            </w:r>
            <w:r>
              <w:rPr>
                <w:rFonts w:hint="eastAsia" w:ascii="宋体" w:hAnsi="宋体" w:cs="宋体"/>
                <w:color w:val="auto"/>
                <w:kern w:val="0"/>
                <w:szCs w:val="21"/>
              </w:rPr>
              <w:t>人</w:t>
            </w:r>
            <w:r>
              <w:rPr>
                <w:rFonts w:hint="eastAsia" w:ascii="宋体" w:hAnsi="宋体" w:cs="宋体"/>
                <w:color w:val="auto"/>
                <w:spacing w:val="2"/>
                <w:kern w:val="0"/>
                <w:szCs w:val="21"/>
              </w:rPr>
              <w:t>身</w:t>
            </w:r>
            <w:r>
              <w:rPr>
                <w:rFonts w:hint="eastAsia" w:ascii="宋体" w:hAnsi="宋体" w:cs="宋体"/>
                <w:color w:val="auto"/>
                <w:kern w:val="0"/>
                <w:szCs w:val="21"/>
              </w:rPr>
              <w:t>份证</w:t>
            </w:r>
            <w:r>
              <w:rPr>
                <w:rFonts w:hint="eastAsia" w:ascii="宋体" w:hAnsi="宋体" w:cs="宋体"/>
                <w:color w:val="auto"/>
                <w:spacing w:val="2"/>
                <w:kern w:val="0"/>
                <w:szCs w:val="21"/>
              </w:rPr>
              <w:t>明，由</w:t>
            </w:r>
            <w:r>
              <w:rPr>
                <w:rFonts w:hint="eastAsia" w:ascii="宋体" w:hAnsi="宋体" w:cs="宋体"/>
                <w:color w:val="auto"/>
                <w:kern w:val="0"/>
                <w:szCs w:val="21"/>
              </w:rPr>
              <w:t>代</w:t>
            </w:r>
            <w:r>
              <w:rPr>
                <w:rFonts w:hint="eastAsia" w:ascii="宋体" w:hAnsi="宋体" w:cs="宋体"/>
                <w:color w:val="auto"/>
                <w:spacing w:val="2"/>
                <w:kern w:val="0"/>
                <w:szCs w:val="21"/>
              </w:rPr>
              <w:t>理</w:t>
            </w:r>
            <w:r>
              <w:rPr>
                <w:rFonts w:hint="eastAsia" w:ascii="宋体" w:hAnsi="宋体" w:cs="宋体"/>
                <w:color w:val="auto"/>
                <w:kern w:val="0"/>
                <w:szCs w:val="21"/>
              </w:rPr>
              <w:t>人</w:t>
            </w:r>
            <w:r>
              <w:rPr>
                <w:rFonts w:hint="eastAsia" w:ascii="宋体" w:hAnsi="宋体" w:cs="宋体"/>
                <w:color w:val="auto"/>
                <w:spacing w:val="2"/>
                <w:kern w:val="0"/>
                <w:szCs w:val="21"/>
              </w:rPr>
              <w:t>签字</w:t>
            </w:r>
            <w:r>
              <w:rPr>
                <w:rFonts w:hint="eastAsia" w:ascii="宋体" w:hAnsi="宋体" w:cs="宋体"/>
                <w:color w:val="auto"/>
                <w:kern w:val="0"/>
                <w:szCs w:val="21"/>
              </w:rPr>
              <w:t>的</w:t>
            </w:r>
            <w:r>
              <w:rPr>
                <w:rFonts w:hint="eastAsia" w:ascii="宋体" w:hAnsi="宋体" w:cs="宋体"/>
                <w:color w:val="auto"/>
                <w:spacing w:val="2"/>
                <w:kern w:val="0"/>
                <w:szCs w:val="21"/>
              </w:rPr>
              <w:t>，</w:t>
            </w:r>
            <w:r>
              <w:rPr>
                <w:rFonts w:hint="eastAsia" w:ascii="宋体" w:hAnsi="宋体" w:cs="宋体"/>
                <w:color w:val="auto"/>
                <w:kern w:val="0"/>
                <w:szCs w:val="21"/>
              </w:rPr>
              <w:t>应</w:t>
            </w:r>
            <w:r>
              <w:rPr>
                <w:rFonts w:hint="eastAsia" w:ascii="宋体" w:hAnsi="宋体" w:cs="宋体"/>
                <w:color w:val="auto"/>
                <w:spacing w:val="2"/>
                <w:kern w:val="0"/>
                <w:szCs w:val="21"/>
              </w:rPr>
              <w:t>附授权</w:t>
            </w:r>
            <w:r>
              <w:rPr>
                <w:rFonts w:hint="eastAsia" w:ascii="宋体" w:hAnsi="宋体" w:cs="宋体"/>
                <w:color w:val="auto"/>
                <w:kern w:val="0"/>
                <w:szCs w:val="21"/>
              </w:rPr>
              <w:t>委</w:t>
            </w:r>
            <w:r>
              <w:rPr>
                <w:rFonts w:hint="eastAsia" w:ascii="宋体" w:hAnsi="宋体" w:cs="宋体"/>
                <w:color w:val="auto"/>
                <w:spacing w:val="2"/>
                <w:kern w:val="0"/>
                <w:szCs w:val="21"/>
              </w:rPr>
              <w:t>托</w:t>
            </w:r>
            <w:r>
              <w:rPr>
                <w:rFonts w:hint="eastAsia" w:ascii="宋体" w:hAnsi="宋体" w:cs="宋体"/>
                <w:color w:val="auto"/>
                <w:kern w:val="0"/>
                <w:szCs w:val="21"/>
              </w:rPr>
              <w:t>书</w:t>
            </w:r>
            <w:r>
              <w:rPr>
                <w:rFonts w:hint="eastAsia" w:ascii="宋体" w:hAnsi="宋体" w:cs="宋体"/>
                <w:color w:val="auto"/>
                <w:spacing w:val="2"/>
                <w:kern w:val="0"/>
                <w:szCs w:val="21"/>
              </w:rPr>
              <w:t>，身</w:t>
            </w:r>
            <w:r>
              <w:rPr>
                <w:rFonts w:hint="eastAsia" w:ascii="宋体" w:hAnsi="宋体" w:cs="宋体"/>
                <w:color w:val="auto"/>
                <w:kern w:val="0"/>
                <w:szCs w:val="21"/>
              </w:rPr>
              <w:t>份证</w:t>
            </w:r>
            <w:r>
              <w:rPr>
                <w:rFonts w:hint="eastAsia" w:ascii="宋体" w:hAnsi="宋体" w:cs="宋体"/>
                <w:color w:val="auto"/>
                <w:spacing w:val="2"/>
                <w:kern w:val="0"/>
                <w:szCs w:val="21"/>
              </w:rPr>
              <w:t>明或授权委托书应符</w:t>
            </w:r>
            <w:r>
              <w:rPr>
                <w:rFonts w:hint="eastAsia" w:ascii="宋体" w:hAnsi="宋体" w:cs="宋体"/>
                <w:color w:val="auto"/>
                <w:spacing w:val="5"/>
                <w:kern w:val="0"/>
                <w:szCs w:val="21"/>
              </w:rPr>
              <w:t>合</w:t>
            </w:r>
            <w:r>
              <w:rPr>
                <w:rFonts w:hint="eastAsia" w:ascii="宋体" w:hAnsi="宋体" w:cs="宋体"/>
                <w:color w:val="auto"/>
                <w:spacing w:val="2"/>
                <w:kern w:val="0"/>
                <w:szCs w:val="21"/>
              </w:rPr>
              <w:t>第六</w:t>
            </w:r>
            <w:r>
              <w:rPr>
                <w:rFonts w:hint="eastAsia" w:ascii="宋体" w:hAnsi="宋体" w:cs="宋体"/>
                <w:color w:val="auto"/>
                <w:spacing w:val="3"/>
                <w:kern w:val="0"/>
                <w:szCs w:val="21"/>
              </w:rPr>
              <w:t>章</w:t>
            </w:r>
            <w:r>
              <w:rPr>
                <w:rFonts w:hint="eastAsia" w:ascii="宋体" w:hAnsi="宋体" w:cs="宋体"/>
                <w:color w:val="auto"/>
                <w:spacing w:val="5"/>
                <w:kern w:val="0"/>
                <w:szCs w:val="21"/>
              </w:rPr>
              <w:t>“</w:t>
            </w:r>
            <w:r>
              <w:rPr>
                <w:rFonts w:hint="eastAsia" w:ascii="宋体" w:hAnsi="宋体" w:cs="宋体"/>
                <w:color w:val="auto"/>
                <w:spacing w:val="2"/>
                <w:kern w:val="0"/>
                <w:szCs w:val="21"/>
              </w:rPr>
              <w:t>响应文件格式</w:t>
            </w:r>
            <w:r>
              <w:rPr>
                <w:rFonts w:hint="eastAsia" w:ascii="宋体" w:hAnsi="宋体" w:cs="宋体"/>
                <w:color w:val="auto"/>
                <w:spacing w:val="5"/>
                <w:kern w:val="0"/>
                <w:szCs w:val="21"/>
              </w:rPr>
              <w:t>”</w:t>
            </w:r>
            <w:r>
              <w:rPr>
                <w:rFonts w:hint="eastAsia" w:ascii="宋体" w:hAnsi="宋体" w:cs="宋体"/>
                <w:color w:val="auto"/>
                <w:kern w:val="0"/>
                <w:szCs w:val="21"/>
              </w:rPr>
              <w:t>的规定。</w:t>
            </w:r>
          </w:p>
        </w:tc>
      </w:tr>
      <w:tr>
        <w:tblPrEx>
          <w:tblLayout w:type="fixed"/>
          <w:tblCellMar>
            <w:top w:w="0" w:type="dxa"/>
            <w:left w:w="0" w:type="dxa"/>
            <w:bottom w:w="0" w:type="dxa"/>
            <w:right w:w="0" w:type="dxa"/>
          </w:tblCellMar>
        </w:tblPrEx>
        <w:trPr>
          <w:trHeight w:val="379"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2</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 w:val="24"/>
              </w:rPr>
            </w:pPr>
            <w:r>
              <w:rPr>
                <w:rFonts w:hint="eastAsia" w:ascii="宋体" w:hAnsi="宋体" w:cs="宋体"/>
                <w:color w:val="auto"/>
                <w:spacing w:val="-2"/>
                <w:kern w:val="0"/>
                <w:szCs w:val="21"/>
              </w:rPr>
              <w:t>报</w:t>
            </w:r>
            <w:r>
              <w:rPr>
                <w:rFonts w:hint="eastAsia" w:ascii="宋体" w:hAnsi="宋体" w:cs="宋体"/>
                <w:color w:val="auto"/>
                <w:kern w:val="0"/>
                <w:szCs w:val="21"/>
              </w:rPr>
              <w:t>价</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 w:val="24"/>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spacing w:val="-2"/>
                <w:kern w:val="0"/>
                <w:szCs w:val="21"/>
              </w:rPr>
              <w:t>规</w:t>
            </w:r>
            <w:r>
              <w:rPr>
                <w:rFonts w:hint="eastAsia" w:ascii="宋体" w:hAnsi="宋体" w:cs="宋体"/>
                <w:color w:val="auto"/>
                <w:kern w:val="0"/>
                <w:szCs w:val="21"/>
              </w:rPr>
              <w:t>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3</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响应范围</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 w:val="24"/>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”第3.5项</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4</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Cs w:val="21"/>
              </w:rPr>
            </w:pPr>
            <w:r>
              <w:rPr>
                <w:rFonts w:hint="eastAsia" w:ascii="宋体" w:hAnsi="宋体" w:cs="宋体"/>
                <w:color w:val="auto"/>
                <w:kern w:val="0"/>
                <w:szCs w:val="21"/>
              </w:rPr>
              <w:t>交货期</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 w:val="24"/>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5</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交货地点</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 w:val="24"/>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6</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质量</w:t>
            </w:r>
            <w:r>
              <w:rPr>
                <w:rFonts w:hint="eastAsia" w:ascii="宋体" w:hAnsi="宋体" w:cs="宋体"/>
                <w:color w:val="auto"/>
                <w:kern w:val="0"/>
                <w:szCs w:val="21"/>
                <w:lang w:val="en-US" w:eastAsia="zh-CN"/>
              </w:rPr>
              <w:t>标准</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Cs w:val="21"/>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7</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Cs w:val="21"/>
              </w:rPr>
            </w:pPr>
            <w:r>
              <w:rPr>
                <w:rFonts w:hint="eastAsia" w:ascii="宋体" w:hAnsi="宋体" w:cs="宋体"/>
                <w:color w:val="auto"/>
                <w:kern w:val="0"/>
                <w:szCs w:val="21"/>
              </w:rPr>
              <w:t>质保期</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Cs w:val="21"/>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77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8</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spacing w:val="-2"/>
                <w:kern w:val="0"/>
                <w:szCs w:val="21"/>
              </w:rPr>
            </w:pPr>
            <w:r>
              <w:rPr>
                <w:rFonts w:hint="eastAsia" w:ascii="宋体" w:hAnsi="宋体" w:cs="宋体"/>
                <w:color w:val="auto"/>
                <w:spacing w:val="-2"/>
                <w:kern w:val="0"/>
                <w:szCs w:val="21"/>
              </w:rPr>
              <w:t>权利义务</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Cs w:val="21"/>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第12.1</w:t>
            </w:r>
            <w:r>
              <w:rPr>
                <w:rFonts w:hint="eastAsia" w:ascii="宋体" w:hAnsi="宋体" w:cs="宋体"/>
                <w:color w:val="auto"/>
                <w:spacing w:val="-2"/>
                <w:kern w:val="0"/>
                <w:szCs w:val="21"/>
              </w:rPr>
              <w:t>项</w:t>
            </w:r>
            <w:r>
              <w:rPr>
                <w:rFonts w:hint="eastAsia" w:ascii="宋体" w:hAnsi="宋体" w:cs="宋体"/>
                <w:color w:val="auto"/>
                <w:kern w:val="0"/>
                <w:szCs w:val="21"/>
              </w:rPr>
              <w:t>规</w:t>
            </w:r>
            <w:r>
              <w:rPr>
                <w:rFonts w:hint="eastAsia" w:ascii="宋体" w:hAnsi="宋体" w:cs="宋体"/>
                <w:color w:val="auto"/>
                <w:spacing w:val="-2"/>
                <w:kern w:val="0"/>
                <w:szCs w:val="21"/>
              </w:rPr>
              <w:t>定</w:t>
            </w:r>
            <w:r>
              <w:rPr>
                <w:rFonts w:hint="eastAsia" w:ascii="宋体" w:hAnsi="宋体" w:cs="宋体"/>
                <w:color w:val="auto"/>
                <w:kern w:val="0"/>
                <w:szCs w:val="21"/>
              </w:rPr>
              <w:t>和</w:t>
            </w:r>
            <w:r>
              <w:rPr>
                <w:rFonts w:hint="eastAsia" w:ascii="宋体" w:hAnsi="宋体" w:cs="宋体"/>
                <w:color w:val="auto"/>
                <w:spacing w:val="-2"/>
                <w:kern w:val="0"/>
                <w:szCs w:val="21"/>
              </w:rPr>
              <w:t>第四</w:t>
            </w:r>
            <w:r>
              <w:rPr>
                <w:rFonts w:hint="eastAsia" w:ascii="宋体" w:hAnsi="宋体" w:cs="宋体"/>
                <w:color w:val="auto"/>
                <w:kern w:val="0"/>
                <w:szCs w:val="21"/>
              </w:rPr>
              <w:t>章“</w:t>
            </w:r>
            <w:r>
              <w:rPr>
                <w:rFonts w:hint="eastAsia" w:ascii="宋体" w:hAnsi="宋体" w:cs="宋体"/>
                <w:color w:val="auto"/>
                <w:spacing w:val="-2"/>
                <w:kern w:val="0"/>
                <w:szCs w:val="21"/>
              </w:rPr>
              <w:t>合</w:t>
            </w:r>
            <w:r>
              <w:rPr>
                <w:rFonts w:hint="eastAsia" w:ascii="宋体" w:hAnsi="宋体" w:cs="宋体"/>
                <w:color w:val="auto"/>
                <w:kern w:val="0"/>
                <w:szCs w:val="21"/>
              </w:rPr>
              <w:t>同</w:t>
            </w:r>
            <w:r>
              <w:rPr>
                <w:rFonts w:hint="eastAsia" w:ascii="宋体" w:hAnsi="宋体" w:cs="宋体"/>
                <w:color w:val="auto"/>
                <w:spacing w:val="-2"/>
                <w:kern w:val="0"/>
                <w:szCs w:val="21"/>
              </w:rPr>
              <w:t>条</w:t>
            </w:r>
            <w:r>
              <w:rPr>
                <w:rFonts w:hint="eastAsia" w:ascii="宋体" w:hAnsi="宋体" w:cs="宋体"/>
                <w:color w:val="auto"/>
                <w:kern w:val="0"/>
                <w:szCs w:val="21"/>
              </w:rPr>
              <w:t>款</w:t>
            </w:r>
            <w:r>
              <w:rPr>
                <w:rFonts w:hint="eastAsia" w:ascii="宋体" w:hAnsi="宋体" w:cs="宋体"/>
                <w:color w:val="auto"/>
                <w:spacing w:val="-3"/>
                <w:kern w:val="0"/>
                <w:szCs w:val="21"/>
              </w:rPr>
              <w:t>”</w:t>
            </w:r>
            <w:r>
              <w:rPr>
                <w:rFonts w:hint="eastAsia" w:ascii="宋体" w:hAnsi="宋体" w:cs="宋体"/>
                <w:color w:val="auto"/>
                <w:kern w:val="0"/>
                <w:szCs w:val="21"/>
              </w:rPr>
              <w:t>中</w:t>
            </w:r>
            <w:r>
              <w:rPr>
                <w:rFonts w:hint="eastAsia" w:ascii="宋体" w:hAnsi="宋体" w:cs="宋体"/>
                <w:color w:val="auto"/>
                <w:spacing w:val="-2"/>
                <w:kern w:val="0"/>
                <w:szCs w:val="21"/>
              </w:rPr>
              <w:t>的</w:t>
            </w:r>
            <w:r>
              <w:rPr>
                <w:rFonts w:hint="eastAsia" w:ascii="宋体" w:hAnsi="宋体" w:cs="宋体"/>
                <w:color w:val="auto"/>
                <w:kern w:val="0"/>
                <w:szCs w:val="21"/>
              </w:rPr>
              <w:t>实质</w:t>
            </w:r>
            <w:r>
              <w:rPr>
                <w:rFonts w:hint="eastAsia" w:ascii="宋体" w:hAnsi="宋体" w:cs="宋体"/>
                <w:color w:val="auto"/>
                <w:spacing w:val="-2"/>
                <w:kern w:val="0"/>
                <w:szCs w:val="21"/>
              </w:rPr>
              <w:t>性</w:t>
            </w:r>
            <w:r>
              <w:rPr>
                <w:rFonts w:hint="eastAsia" w:ascii="宋体" w:hAnsi="宋体" w:cs="宋体"/>
                <w:color w:val="auto"/>
                <w:kern w:val="0"/>
                <w:szCs w:val="21"/>
              </w:rPr>
              <w:t>要</w:t>
            </w:r>
            <w:r>
              <w:rPr>
                <w:rFonts w:hint="eastAsia" w:ascii="宋体" w:hAnsi="宋体" w:cs="宋体"/>
                <w:color w:val="auto"/>
                <w:spacing w:val="-2"/>
                <w:kern w:val="0"/>
                <w:szCs w:val="21"/>
              </w:rPr>
              <w:t>求</w:t>
            </w:r>
            <w:r>
              <w:rPr>
                <w:rFonts w:hint="eastAsia" w:ascii="宋体" w:hAnsi="宋体" w:cs="宋体"/>
                <w:color w:val="auto"/>
                <w:kern w:val="0"/>
                <w:szCs w:val="21"/>
              </w:rPr>
              <w:t>和</w:t>
            </w:r>
            <w:r>
              <w:rPr>
                <w:rFonts w:hint="eastAsia" w:ascii="宋体" w:hAnsi="宋体" w:cs="宋体"/>
                <w:color w:val="auto"/>
                <w:spacing w:val="-2"/>
                <w:kern w:val="0"/>
                <w:szCs w:val="21"/>
              </w:rPr>
              <w:t>条</w:t>
            </w:r>
            <w:r>
              <w:rPr>
                <w:rFonts w:hint="eastAsia" w:ascii="宋体" w:hAnsi="宋体" w:cs="宋体"/>
                <w:color w:val="auto"/>
                <w:kern w:val="0"/>
                <w:szCs w:val="21"/>
              </w:rPr>
              <w:t>件</w:t>
            </w:r>
          </w:p>
        </w:tc>
      </w:tr>
      <w:tr>
        <w:tblPrEx>
          <w:tblLayout w:type="fixed"/>
          <w:tblCellMar>
            <w:top w:w="0" w:type="dxa"/>
            <w:left w:w="0" w:type="dxa"/>
            <w:bottom w:w="0" w:type="dxa"/>
            <w:right w:w="0" w:type="dxa"/>
          </w:tblCellMar>
        </w:tblPrEx>
        <w:trPr>
          <w:trHeight w:val="560"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9</w:t>
            </w:r>
          </w:p>
        </w:tc>
        <w:tc>
          <w:tcPr>
            <w:tcW w:w="2261"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sz w:val="24"/>
                <w:szCs w:val="24"/>
              </w:rPr>
            </w:pPr>
            <w:r>
              <w:rPr>
                <w:rFonts w:hint="eastAsia" w:hAnsi="宋体" w:cs="宋体"/>
                <w:color w:val="auto"/>
                <w:kern w:val="0"/>
              </w:rPr>
              <w:t>技术性能指标</w:t>
            </w:r>
          </w:p>
        </w:tc>
        <w:tc>
          <w:tcPr>
            <w:tcW w:w="649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textAlignment w:val="auto"/>
              <w:rPr>
                <w:rFonts w:hAnsi="宋体" w:cs="宋体"/>
                <w:color w:val="auto"/>
                <w:kern w:val="0"/>
              </w:rPr>
            </w:pPr>
            <w:r>
              <w:rPr>
                <w:rFonts w:hint="eastAsia" w:hAnsi="宋体" w:cs="宋体"/>
                <w:color w:val="auto"/>
                <w:kern w:val="0"/>
              </w:rPr>
              <w:t>符合第五章“采购需求”中带“★”项的实质性要求和条件</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10</w:t>
            </w:r>
          </w:p>
        </w:tc>
        <w:tc>
          <w:tcPr>
            <w:tcW w:w="22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center"/>
              <w:textAlignment w:val="auto"/>
              <w:rPr>
                <w:rFonts w:ascii="宋体" w:hAnsi="宋体" w:cs="宋体"/>
                <w:color w:val="auto"/>
                <w:kern w:val="0"/>
                <w:sz w:val="24"/>
              </w:rPr>
            </w:pPr>
            <w:r>
              <w:rPr>
                <w:rFonts w:hint="eastAsia" w:ascii="宋体" w:hAnsi="宋体" w:cs="宋体"/>
                <w:color w:val="auto"/>
                <w:kern w:val="0"/>
                <w:szCs w:val="21"/>
              </w:rPr>
              <w:t>技术</w:t>
            </w:r>
            <w:r>
              <w:rPr>
                <w:rFonts w:hint="eastAsia" w:ascii="宋体" w:hAnsi="宋体" w:cs="宋体"/>
                <w:color w:val="auto"/>
                <w:spacing w:val="-2"/>
                <w:kern w:val="0"/>
                <w:szCs w:val="21"/>
              </w:rPr>
              <w:t>支</w:t>
            </w:r>
            <w:r>
              <w:rPr>
                <w:rFonts w:hint="eastAsia" w:ascii="宋体" w:hAnsi="宋体" w:cs="宋体"/>
                <w:color w:val="auto"/>
                <w:kern w:val="0"/>
                <w:szCs w:val="21"/>
              </w:rPr>
              <w:t>持</w:t>
            </w:r>
            <w:r>
              <w:rPr>
                <w:rFonts w:hint="eastAsia" w:ascii="宋体" w:hAnsi="宋体" w:cs="宋体"/>
                <w:color w:val="auto"/>
                <w:spacing w:val="-2"/>
                <w:kern w:val="0"/>
                <w:szCs w:val="21"/>
              </w:rPr>
              <w:t>资</w:t>
            </w:r>
            <w:r>
              <w:rPr>
                <w:rFonts w:hint="eastAsia" w:ascii="宋体" w:hAnsi="宋体" w:cs="宋体"/>
                <w:color w:val="auto"/>
                <w:kern w:val="0"/>
                <w:szCs w:val="21"/>
              </w:rPr>
              <w:t>料</w:t>
            </w:r>
          </w:p>
        </w:tc>
        <w:tc>
          <w:tcPr>
            <w:tcW w:w="64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before="48"/>
              <w:ind w:left="57" w:right="57" w:rightChars="0"/>
              <w:jc w:val="left"/>
              <w:textAlignment w:val="auto"/>
              <w:rPr>
                <w:rFonts w:ascii="宋体" w:hAnsi="宋体" w:cs="宋体"/>
                <w:color w:val="auto"/>
                <w:kern w:val="0"/>
                <w:sz w:val="24"/>
              </w:rPr>
            </w:pPr>
            <w:r>
              <w:rPr>
                <w:rFonts w:hint="eastAsia" w:ascii="宋体" w:hAnsi="宋体" w:cs="宋体"/>
                <w:color w:val="auto"/>
                <w:kern w:val="0"/>
                <w:szCs w:val="21"/>
              </w:rPr>
              <w:t>符合</w:t>
            </w:r>
            <w:r>
              <w:rPr>
                <w:rFonts w:hint="eastAsia" w:ascii="宋体" w:hAnsi="宋体" w:cs="宋体"/>
                <w:color w:val="auto"/>
                <w:spacing w:val="-2"/>
                <w:kern w:val="0"/>
                <w:szCs w:val="21"/>
              </w:rPr>
              <w:t>第</w:t>
            </w:r>
            <w:r>
              <w:rPr>
                <w:rFonts w:hint="eastAsia" w:ascii="宋体" w:hAnsi="宋体" w:cs="宋体"/>
                <w:color w:val="auto"/>
                <w:kern w:val="0"/>
                <w:szCs w:val="21"/>
              </w:rPr>
              <w:t>二</w:t>
            </w:r>
            <w:r>
              <w:rPr>
                <w:rFonts w:hint="eastAsia" w:ascii="宋体" w:hAnsi="宋体" w:cs="宋体"/>
                <w:color w:val="auto"/>
                <w:spacing w:val="-2"/>
                <w:kern w:val="0"/>
                <w:szCs w:val="21"/>
              </w:rPr>
              <w:t>章</w:t>
            </w:r>
            <w:r>
              <w:rPr>
                <w:rFonts w:hint="eastAsia" w:ascii="宋体" w:hAnsi="宋体" w:cs="宋体"/>
                <w:color w:val="auto"/>
                <w:kern w:val="0"/>
                <w:szCs w:val="21"/>
              </w:rPr>
              <w:t>“</w:t>
            </w:r>
            <w:r>
              <w:rPr>
                <w:rFonts w:hint="eastAsia" w:ascii="宋体" w:hAnsi="宋体" w:cs="宋体"/>
                <w:color w:val="auto"/>
                <w:spacing w:val="-2"/>
                <w:kern w:val="0"/>
                <w:szCs w:val="21"/>
              </w:rPr>
              <w:t>供应商</w:t>
            </w:r>
            <w:r>
              <w:rPr>
                <w:rFonts w:hint="eastAsia" w:ascii="宋体" w:hAnsi="宋体" w:cs="宋体"/>
                <w:color w:val="auto"/>
                <w:kern w:val="0"/>
                <w:szCs w:val="21"/>
              </w:rPr>
              <w:t>须知</w:t>
            </w:r>
            <w:r>
              <w:rPr>
                <w:rFonts w:hint="eastAsia" w:ascii="宋体" w:hAnsi="宋体" w:cs="宋体"/>
                <w:color w:val="auto"/>
                <w:spacing w:val="-3"/>
                <w:kern w:val="0"/>
                <w:szCs w:val="21"/>
              </w:rPr>
              <w:t>”</w:t>
            </w:r>
            <w:r>
              <w:rPr>
                <w:rFonts w:hint="eastAsia" w:ascii="宋体" w:hAnsi="宋体" w:cs="宋体"/>
                <w:color w:val="auto"/>
                <w:kern w:val="0"/>
                <w:szCs w:val="21"/>
              </w:rPr>
              <w:t>规定</w:t>
            </w:r>
          </w:p>
        </w:tc>
      </w:tr>
      <w:tr>
        <w:tblPrEx>
          <w:tblLayout w:type="fixed"/>
          <w:tblCellMar>
            <w:top w:w="0" w:type="dxa"/>
            <w:left w:w="0" w:type="dxa"/>
            <w:bottom w:w="0" w:type="dxa"/>
            <w:right w:w="0" w:type="dxa"/>
          </w:tblCellMar>
        </w:tblPrEx>
        <w:trPr>
          <w:trHeight w:val="442" w:hRule="exact"/>
        </w:trPr>
        <w:tc>
          <w:tcPr>
            <w:tcW w:w="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11</w:t>
            </w:r>
          </w:p>
        </w:tc>
        <w:tc>
          <w:tcPr>
            <w:tcW w:w="2261"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snapToGrid/>
              <w:ind w:left="57" w:right="57" w:rightChars="0"/>
              <w:jc w:val="center"/>
              <w:textAlignment w:val="auto"/>
              <w:rPr>
                <w:rFonts w:hAnsi="宋体" w:cs="宋体"/>
                <w:color w:val="auto"/>
                <w:kern w:val="0"/>
              </w:rPr>
            </w:pPr>
            <w:r>
              <w:rPr>
                <w:rFonts w:hint="eastAsia" w:hAnsi="宋体" w:cs="宋体"/>
                <w:color w:val="auto"/>
                <w:kern w:val="0"/>
              </w:rPr>
              <w:t>进口产品和服务</w:t>
            </w:r>
          </w:p>
        </w:tc>
        <w:tc>
          <w:tcPr>
            <w:tcW w:w="649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bidi w:val="0"/>
              <w:snapToGrid/>
              <w:ind w:left="57" w:right="57" w:rightChars="0"/>
              <w:textAlignment w:val="auto"/>
              <w:rPr>
                <w:rFonts w:hAnsi="宋体" w:cs="宋体"/>
                <w:color w:val="auto"/>
                <w:kern w:val="0"/>
              </w:rPr>
            </w:pPr>
            <w:r>
              <w:rPr>
                <w:rFonts w:hint="eastAsia" w:hAnsi="宋体" w:cs="宋体"/>
                <w:color w:val="auto"/>
                <w:kern w:val="0"/>
              </w:rPr>
              <w:t>符合第二章“供应商须知”规定</w:t>
            </w:r>
          </w:p>
        </w:tc>
      </w:tr>
    </w:tbl>
    <w:p>
      <w:pPr>
        <w:autoSpaceDE w:val="0"/>
        <w:autoSpaceDN w:val="0"/>
        <w:adjustRightInd w:val="0"/>
        <w:ind w:right="0" w:rightChars="0"/>
        <w:jc w:val="left"/>
        <w:rPr>
          <w:rFonts w:ascii="宋体" w:hAnsi="宋体" w:cs="宋体"/>
          <w:color w:val="auto"/>
          <w:kern w:val="0"/>
          <w:sz w:val="24"/>
        </w:rPr>
      </w:pPr>
    </w:p>
    <w:p>
      <w:pPr>
        <w:adjustRightInd w:val="0"/>
        <w:snapToGrid w:val="0"/>
        <w:spacing w:line="360" w:lineRule="auto"/>
        <w:ind w:right="0" w:rightChars="0" w:firstLine="420" w:firstLineChars="200"/>
        <w:rPr>
          <w:rFonts w:ascii="宋体" w:hAnsi="宋体" w:cs="宋体"/>
          <w:color w:val="auto"/>
          <w:szCs w:val="21"/>
        </w:rPr>
      </w:pPr>
      <w:r>
        <w:rPr>
          <w:rFonts w:hint="eastAsia" w:ascii="宋体" w:hAnsi="宋体" w:cs="宋体"/>
          <w:color w:val="auto"/>
          <w:szCs w:val="21"/>
        </w:rPr>
        <w:t>2.3响应文件的澄清</w:t>
      </w:r>
    </w:p>
    <w:p>
      <w:pPr>
        <w:adjustRightInd w:val="0"/>
        <w:snapToGrid w:val="0"/>
        <w:spacing w:line="360" w:lineRule="auto"/>
        <w:ind w:right="0" w:rightChars="0" w:firstLine="420" w:firstLineChars="200"/>
        <w:rPr>
          <w:rFonts w:hint="eastAsia" w:ascii="宋体" w:hAnsi="宋体" w:cs="宋体"/>
          <w:color w:val="auto"/>
          <w:szCs w:val="21"/>
        </w:rPr>
      </w:pPr>
      <w:r>
        <w:rPr>
          <w:rFonts w:hint="eastAsia" w:ascii="宋体" w:hAnsi="宋体" w:cs="宋体"/>
          <w:color w:val="auto"/>
          <w:szCs w:val="21"/>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color w:val="auto"/>
          <w:szCs w:val="21"/>
        </w:rPr>
        <w:br w:type="textWrapping"/>
      </w:r>
      <w:r>
        <w:rPr>
          <w:rFonts w:hint="eastAsia" w:ascii="宋体" w:hAnsi="宋体" w:cs="宋体"/>
          <w:color w:val="auto"/>
          <w:szCs w:val="21"/>
        </w:rPr>
        <w:t>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rPr>
          <w:rFonts w:hint="eastAsia" w:ascii="宋体" w:hAnsi="宋体" w:cs="宋体"/>
          <w:color w:val="auto"/>
          <w:szCs w:val="21"/>
        </w:rPr>
      </w:pPr>
      <w:r>
        <w:rPr>
          <w:rFonts w:hint="eastAsia" w:ascii="宋体" w:hAnsi="宋体" w:cs="宋体"/>
          <w:color w:val="auto"/>
          <w:szCs w:val="21"/>
        </w:rPr>
        <w:br w:type="page"/>
      </w:r>
    </w:p>
    <w:p>
      <w:pPr>
        <w:bidi w:val="0"/>
        <w:ind w:right="0" w:rightChars="0"/>
        <w:jc w:val="center"/>
        <w:rPr>
          <w:color w:val="auto"/>
          <w:sz w:val="48"/>
          <w:szCs w:val="48"/>
        </w:rPr>
      </w:pPr>
      <w:r>
        <w:rPr>
          <w:color w:val="auto"/>
          <w:sz w:val="48"/>
          <w:szCs w:val="48"/>
        </w:rPr>
        <w:t>河南省政府采购合同融资政策告知函</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各供应商：</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政府采购合同融资是河南省财政厅支持中小微企业</w:t>
      </w:r>
      <w:r>
        <w:rPr>
          <w:rFonts w:hint="eastAsia" w:asciiTheme="minorEastAsia" w:hAnsiTheme="minorEastAsia" w:eastAsiaTheme="minorEastAsia" w:cstheme="minorEastAsia"/>
          <w:color w:val="auto"/>
          <w:sz w:val="24"/>
          <w:szCs w:val="24"/>
          <w:lang w:val="zh-CN" w:eastAsia="zh-CN"/>
        </w:rPr>
        <w:t>发展.</w:t>
      </w:r>
      <w:r>
        <w:rPr>
          <w:rFonts w:hint="eastAsia" w:asciiTheme="minorEastAsia" w:hAnsiTheme="minorEastAsia" w:eastAsiaTheme="minorEastAsia" w:cstheme="minorEastAsia"/>
          <w:color w:val="auto"/>
          <w:sz w:val="24"/>
          <w:szCs w:val="24"/>
        </w:rPr>
        <w:t>针 对参与政府采购活动的供应商融资难、融资贵问题推出的一项融 资政策。贵公司若成为本次政府采购项目的中标成交供应商，可 持政府采购合同向金融机构申请贷款，无需抵押、担保，融资机 构将根据《河南省政府采购合同融资工作实施方案》（豫财购 〔2017〕10号），按照双方自愿的原则提供便捷、优惠的贷款服务。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贷款渠道和提供贷款的金融机构，可在河南省政府采购网 </w:t>
      </w:r>
      <w:r>
        <w:rPr>
          <w:rFonts w:hint="eastAsia" w:asciiTheme="minorEastAsia" w:hAnsiTheme="minorEastAsia" w:eastAsiaTheme="minorEastAsia" w:cstheme="minorEastAsia"/>
          <w:color w:val="auto"/>
          <w:sz w:val="24"/>
          <w:szCs w:val="24"/>
          <w:lang w:val="zh-CN" w:eastAsia="zh-CN"/>
        </w:rPr>
        <w:t>“河南</w:t>
      </w:r>
      <w:r>
        <w:rPr>
          <w:rFonts w:hint="eastAsia" w:asciiTheme="minorEastAsia" w:hAnsiTheme="minorEastAsia" w:eastAsiaTheme="minorEastAsia" w:cstheme="minorEastAsia"/>
          <w:color w:val="auto"/>
          <w:sz w:val="24"/>
          <w:szCs w:val="24"/>
        </w:rPr>
        <w:t>省政府采购合同融资平台"查询联系</w:t>
      </w:r>
      <w:r>
        <w:rPr>
          <w:rFonts w:hint="eastAsia" w:asciiTheme="minorEastAsia" w:hAnsiTheme="minorEastAsia" w:eastAsiaTheme="minorEastAsia" w:cstheme="minorEastAsia"/>
          <w:color w:val="auto"/>
          <w:sz w:val="24"/>
          <w:szCs w:val="24"/>
          <w:lang w:eastAsia="zh-CN"/>
        </w:rPr>
        <w:t>。</w:t>
      </w:r>
    </w:p>
    <w:p>
      <w:pPr>
        <w:ind w:right="0" w:rightChars="0"/>
        <w:rPr>
          <w:rFonts w:hAnsi="宋体" w:cs="宋体"/>
          <w:b/>
          <w:color w:val="auto"/>
          <w:spacing w:val="160"/>
          <w:sz w:val="36"/>
          <w:szCs w:val="36"/>
        </w:rPr>
      </w:pPr>
      <w:r>
        <w:rPr>
          <w:rFonts w:hAnsi="宋体" w:cs="宋体"/>
          <w:b/>
          <w:color w:val="auto"/>
          <w:spacing w:val="160"/>
          <w:sz w:val="36"/>
          <w:szCs w:val="36"/>
        </w:rPr>
        <w:br w:type="page"/>
      </w:r>
    </w:p>
    <w:p>
      <w:pPr>
        <w:numPr>
          <w:ilvl w:val="0"/>
          <w:numId w:val="6"/>
        </w:numPr>
        <w:adjustRightInd w:val="0"/>
        <w:snapToGrid w:val="0"/>
        <w:spacing w:beforeLines="50" w:line="360" w:lineRule="auto"/>
        <w:ind w:right="0" w:rightChars="0"/>
        <w:jc w:val="center"/>
        <w:outlineLvl w:val="0"/>
        <w:rPr>
          <w:rStyle w:val="36"/>
          <w:rFonts w:ascii="宋体" w:hAnsi="宋体" w:cs="宋体"/>
          <w:color w:val="auto"/>
          <w:sz w:val="36"/>
          <w:szCs w:val="36"/>
        </w:rPr>
      </w:pPr>
      <w:r>
        <w:rPr>
          <w:rStyle w:val="36"/>
          <w:rFonts w:hint="eastAsia" w:ascii="宋体" w:hAnsi="宋体" w:cs="宋体"/>
          <w:color w:val="auto"/>
          <w:sz w:val="36"/>
          <w:szCs w:val="36"/>
        </w:rPr>
        <w:t xml:space="preserve"> </w:t>
      </w:r>
      <w:bookmarkStart w:id="50" w:name="_Toc17294"/>
      <w:r>
        <w:rPr>
          <w:rStyle w:val="36"/>
          <w:rFonts w:hint="eastAsia" w:ascii="宋体" w:hAnsi="宋体" w:cs="宋体"/>
          <w:color w:val="auto"/>
          <w:sz w:val="36"/>
          <w:szCs w:val="36"/>
        </w:rPr>
        <w:t>政府采购合同条款</w:t>
      </w:r>
      <w:bookmarkEnd w:id="50"/>
    </w:p>
    <w:p>
      <w:pPr>
        <w:adjustRightInd w:val="0"/>
        <w:snapToGrid w:val="0"/>
        <w:spacing w:beforeLines="50" w:line="360" w:lineRule="auto"/>
        <w:ind w:right="0" w:rightChars="0"/>
        <w:jc w:val="center"/>
        <w:rPr>
          <w:rStyle w:val="40"/>
          <w:rFonts w:ascii="宋体" w:hAnsi="宋体" w:cs="宋体"/>
          <w:color w:val="auto"/>
          <w:sz w:val="30"/>
          <w:szCs w:val="30"/>
        </w:rPr>
      </w:pPr>
      <w:r>
        <w:rPr>
          <w:rFonts w:hint="eastAsia" w:ascii="宋体" w:hAnsi="宋体" w:cs="宋体"/>
          <w:color w:val="auto"/>
        </w:rPr>
        <w:t xml:space="preserve">           </w:t>
      </w:r>
    </w:p>
    <w:p>
      <w:pPr>
        <w:spacing w:line="360" w:lineRule="auto"/>
        <w:ind w:right="0" w:rightChars="0" w:firstLine="600"/>
        <w:rPr>
          <w:rFonts w:ascii="宋体" w:hAnsi="宋体"/>
          <w:color w:val="auto"/>
          <w:sz w:val="24"/>
        </w:rPr>
      </w:pPr>
      <w:r>
        <w:rPr>
          <w:rFonts w:hint="eastAsia" w:ascii="宋体" w:hAnsi="宋体"/>
          <w:color w:val="auto"/>
          <w:sz w:val="24"/>
        </w:rPr>
        <w:t>供方：</w:t>
      </w:r>
    </w:p>
    <w:p>
      <w:pPr>
        <w:spacing w:line="360" w:lineRule="auto"/>
        <w:ind w:right="0" w:rightChars="0" w:firstLine="600"/>
        <w:rPr>
          <w:rFonts w:ascii="宋体" w:hAnsi="宋体"/>
          <w:color w:val="auto"/>
          <w:sz w:val="24"/>
        </w:rPr>
      </w:pPr>
      <w:r>
        <w:rPr>
          <w:rFonts w:hint="eastAsia" w:ascii="宋体" w:hAnsi="宋体"/>
          <w:color w:val="auto"/>
          <w:sz w:val="24"/>
        </w:rPr>
        <w:t>需方：</w:t>
      </w:r>
    </w:p>
    <w:p>
      <w:pPr>
        <w:spacing w:line="360" w:lineRule="auto"/>
        <w:ind w:right="0" w:rightChars="0" w:firstLine="600"/>
        <w:rPr>
          <w:rFonts w:ascii="宋体" w:hAnsi="宋体"/>
          <w:color w:val="auto"/>
          <w:sz w:val="24"/>
        </w:rPr>
      </w:pPr>
      <w:r>
        <w:rPr>
          <w:rFonts w:hint="eastAsia" w:ascii="宋体" w:hAnsi="宋体"/>
          <w:color w:val="auto"/>
          <w:sz w:val="24"/>
        </w:rPr>
        <w:t>供需双方根据     年   月   日签发的</w:t>
      </w:r>
      <w:r>
        <w:rPr>
          <w:rFonts w:hint="eastAsia" w:ascii="宋体" w:hAnsi="宋体"/>
          <w:color w:val="auto"/>
          <w:sz w:val="24"/>
          <w:u w:val="single"/>
        </w:rPr>
        <w:t xml:space="preserve">      </w:t>
      </w:r>
      <w:r>
        <w:rPr>
          <w:rFonts w:hint="eastAsia" w:ascii="宋体" w:hAnsi="宋体"/>
          <w:color w:val="auto"/>
          <w:sz w:val="24"/>
          <w:lang w:val="en-US" w:eastAsia="zh-CN"/>
        </w:rPr>
        <w:t>项目</w:t>
      </w:r>
      <w:r>
        <w:rPr>
          <w:rFonts w:hint="eastAsia" w:ascii="宋体" w:hAnsi="宋体"/>
          <w:color w:val="auto"/>
          <w:sz w:val="24"/>
          <w:highlight w:val="none"/>
        </w:rPr>
        <w:t>中标通知书</w:t>
      </w:r>
      <w:r>
        <w:rPr>
          <w:rFonts w:hint="eastAsia" w:ascii="宋体" w:hAnsi="宋体"/>
          <w:color w:val="auto"/>
          <w:sz w:val="24"/>
        </w:rPr>
        <w:t>和招投标文件，并经双方协商一致，达成以下合同条款：</w:t>
      </w:r>
    </w:p>
    <w:p>
      <w:pPr>
        <w:spacing w:line="360" w:lineRule="auto"/>
        <w:ind w:right="0" w:rightChars="0" w:firstLine="600"/>
        <w:rPr>
          <w:rFonts w:ascii="宋体" w:hAnsi="宋体"/>
          <w:color w:val="auto"/>
          <w:sz w:val="24"/>
        </w:rPr>
      </w:pPr>
      <w:r>
        <w:rPr>
          <w:rFonts w:hint="eastAsia" w:ascii="宋体" w:hAnsi="宋体"/>
          <w:color w:val="auto"/>
          <w:sz w:val="24"/>
        </w:rPr>
        <w:t>一、项目名称、品牌型号、数量及金额。</w:t>
      </w:r>
    </w:p>
    <w:p>
      <w:pPr>
        <w:spacing w:line="360" w:lineRule="auto"/>
        <w:ind w:right="0" w:rightChars="0" w:firstLine="600"/>
        <w:rPr>
          <w:rFonts w:ascii="宋体" w:hAnsi="宋体"/>
          <w:color w:val="auto"/>
          <w:sz w:val="24"/>
        </w:rPr>
      </w:pPr>
      <w:r>
        <w:rPr>
          <w:rFonts w:hint="eastAsia" w:ascii="宋体" w:hAnsi="宋体"/>
          <w:color w:val="auto"/>
          <w:sz w:val="24"/>
        </w:rPr>
        <w:t>二、质量</w:t>
      </w:r>
      <w:r>
        <w:rPr>
          <w:rFonts w:hint="eastAsia" w:ascii="宋体" w:hAnsi="宋体"/>
          <w:color w:val="auto"/>
          <w:sz w:val="24"/>
          <w:lang w:val="en-US" w:eastAsia="zh-CN"/>
        </w:rPr>
        <w:t>标准</w:t>
      </w:r>
      <w:r>
        <w:rPr>
          <w:rFonts w:hint="eastAsia" w:ascii="宋体" w:hAnsi="宋体"/>
          <w:color w:val="auto"/>
          <w:sz w:val="24"/>
        </w:rPr>
        <w:t>、售后服务、质保期。</w:t>
      </w:r>
    </w:p>
    <w:p>
      <w:pPr>
        <w:spacing w:line="360" w:lineRule="auto"/>
        <w:ind w:right="0" w:rightChars="0" w:firstLine="600"/>
        <w:rPr>
          <w:rFonts w:ascii="宋体" w:hAnsi="宋体"/>
          <w:color w:val="auto"/>
          <w:sz w:val="24"/>
        </w:rPr>
      </w:pPr>
      <w:r>
        <w:rPr>
          <w:rFonts w:hint="eastAsia" w:ascii="宋体" w:hAnsi="宋体"/>
          <w:color w:val="auto"/>
          <w:sz w:val="24"/>
        </w:rPr>
        <w:t>供方提供的货物须符合国家相关标准及该产品的标准（要求、售后服务等要求按招标文件及投标文件相应条款执行）。</w:t>
      </w:r>
    </w:p>
    <w:p>
      <w:pPr>
        <w:spacing w:line="360" w:lineRule="auto"/>
        <w:ind w:right="0" w:rightChars="0" w:firstLine="600"/>
        <w:rPr>
          <w:rFonts w:ascii="宋体" w:hAnsi="宋体"/>
          <w:color w:val="auto"/>
          <w:sz w:val="24"/>
        </w:rPr>
      </w:pPr>
      <w:r>
        <w:rPr>
          <w:rFonts w:hint="eastAsia" w:ascii="宋体" w:hAnsi="宋体"/>
          <w:color w:val="auto"/>
          <w:sz w:val="24"/>
        </w:rPr>
        <w:t xml:space="preserve">售后服务： </w:t>
      </w:r>
      <w:r>
        <w:rPr>
          <w:rFonts w:hint="eastAsia" w:ascii="宋体" w:hAnsi="宋体"/>
          <w:color w:val="auto"/>
          <w:sz w:val="24"/>
          <w:u w:val="single"/>
        </w:rPr>
        <w:t xml:space="preserve">                                            </w:t>
      </w:r>
      <w:r>
        <w:rPr>
          <w:rFonts w:hint="eastAsia" w:ascii="宋体" w:hAnsi="宋体"/>
          <w:color w:val="auto"/>
          <w:sz w:val="24"/>
        </w:rPr>
        <w:t>。</w:t>
      </w:r>
    </w:p>
    <w:p>
      <w:pPr>
        <w:spacing w:line="360" w:lineRule="auto"/>
        <w:ind w:right="0" w:rightChars="0"/>
        <w:rPr>
          <w:rFonts w:ascii="宋体" w:hAnsi="宋体"/>
          <w:color w:val="auto"/>
          <w:sz w:val="24"/>
        </w:rPr>
      </w:pPr>
      <w:r>
        <w:rPr>
          <w:rFonts w:hint="eastAsia" w:ascii="宋体" w:hAnsi="宋体"/>
          <w:color w:val="auto"/>
          <w:sz w:val="24"/>
        </w:rPr>
        <w:t xml:space="preserve">     质保期： </w:t>
      </w:r>
      <w:r>
        <w:rPr>
          <w:rFonts w:hint="eastAsia" w:ascii="宋体" w:hAnsi="宋体"/>
          <w:color w:val="auto"/>
          <w:sz w:val="24"/>
          <w:u w:val="single"/>
        </w:rPr>
        <w:t xml:space="preserve">                                              </w:t>
      </w:r>
      <w:r>
        <w:rPr>
          <w:rFonts w:hint="eastAsia" w:ascii="宋体" w:hAnsi="宋体"/>
          <w:color w:val="auto"/>
          <w:sz w:val="24"/>
        </w:rPr>
        <w:t>。</w:t>
      </w:r>
    </w:p>
    <w:p>
      <w:pPr>
        <w:spacing w:line="360" w:lineRule="auto"/>
        <w:ind w:right="0" w:rightChars="0" w:firstLine="560"/>
        <w:rPr>
          <w:rFonts w:ascii="宋体" w:hAnsi="宋体"/>
          <w:color w:val="auto"/>
          <w:sz w:val="24"/>
        </w:rPr>
      </w:pPr>
      <w:r>
        <w:rPr>
          <w:rFonts w:hint="eastAsia" w:ascii="宋体" w:hAnsi="宋体"/>
          <w:color w:val="auto"/>
          <w:sz w:val="24"/>
        </w:rPr>
        <w:t>三、交货时间、地点、方式：</w:t>
      </w:r>
    </w:p>
    <w:p>
      <w:pPr>
        <w:spacing w:line="360" w:lineRule="auto"/>
        <w:ind w:right="0" w:rightChars="0" w:firstLine="560"/>
        <w:rPr>
          <w:rFonts w:ascii="宋体" w:hAnsi="宋体"/>
          <w:color w:val="auto"/>
          <w:sz w:val="24"/>
        </w:rPr>
      </w:pPr>
      <w:r>
        <w:rPr>
          <w:rFonts w:hint="eastAsia" w:ascii="宋体" w:hAnsi="宋体"/>
          <w:color w:val="auto"/>
          <w:sz w:val="24"/>
        </w:rPr>
        <w:t xml:space="preserve">    年   月   日至    年   月   日，供方负责将货物按需方要求在</w:t>
      </w:r>
      <w:r>
        <w:rPr>
          <w:rFonts w:hint="eastAsia" w:ascii="宋体" w:hAnsi="宋体"/>
          <w:color w:val="auto"/>
          <w:sz w:val="24"/>
          <w:u w:val="single"/>
        </w:rPr>
        <w:t xml:space="preserve">     </w:t>
      </w:r>
      <w:r>
        <w:rPr>
          <w:rFonts w:hint="eastAsia" w:ascii="宋体" w:hAnsi="宋体"/>
          <w:color w:val="auto"/>
          <w:sz w:val="24"/>
        </w:rPr>
        <w:t>交货，并负责调试安装，达到国家相关验收标准，运送货物所产生的费用由供方负责。</w:t>
      </w:r>
    </w:p>
    <w:p>
      <w:pPr>
        <w:numPr>
          <w:ilvl w:val="0"/>
          <w:numId w:val="7"/>
        </w:numPr>
        <w:spacing w:line="360" w:lineRule="auto"/>
        <w:ind w:right="0" w:rightChars="0" w:firstLine="480" w:firstLineChars="200"/>
        <w:rPr>
          <w:rFonts w:ascii="宋体" w:hAnsi="宋体"/>
          <w:color w:val="auto"/>
          <w:sz w:val="24"/>
          <w:lang w:val="zh-CN"/>
        </w:rPr>
      </w:pPr>
      <w:r>
        <w:rPr>
          <w:rFonts w:hint="eastAsia" w:ascii="宋体" w:hAnsi="宋体"/>
          <w:color w:val="auto"/>
          <w:sz w:val="24"/>
        </w:rPr>
        <w:t>付款方式：</w:t>
      </w:r>
      <w:r>
        <w:rPr>
          <w:rFonts w:hint="eastAsia" w:ascii="宋体" w:hAnsi="宋体"/>
          <w:color w:val="auto"/>
          <w:sz w:val="24"/>
          <w:lang w:val="zh-CN"/>
        </w:rPr>
        <w:t>见招标文件</w:t>
      </w:r>
    </w:p>
    <w:p>
      <w:pPr>
        <w:numPr>
          <w:ilvl w:val="0"/>
          <w:numId w:val="7"/>
        </w:numPr>
        <w:spacing w:line="360" w:lineRule="auto"/>
        <w:ind w:right="0" w:rightChars="0" w:firstLine="480" w:firstLineChars="200"/>
        <w:rPr>
          <w:rFonts w:ascii="宋体" w:hAnsi="宋体"/>
          <w:color w:val="auto"/>
          <w:sz w:val="24"/>
        </w:rPr>
      </w:pPr>
      <w:r>
        <w:rPr>
          <w:rFonts w:hint="eastAsia" w:ascii="宋体" w:hAnsi="宋体"/>
          <w:color w:val="auto"/>
          <w:sz w:val="24"/>
        </w:rPr>
        <w:t>违约责任：</w:t>
      </w:r>
    </w:p>
    <w:p>
      <w:pPr>
        <w:spacing w:line="360" w:lineRule="auto"/>
        <w:ind w:right="0" w:rightChars="0" w:firstLine="560"/>
        <w:rPr>
          <w:rFonts w:ascii="宋体" w:hAnsi="宋体"/>
          <w:color w:val="auto"/>
          <w:sz w:val="24"/>
        </w:rPr>
      </w:pPr>
      <w:r>
        <w:rPr>
          <w:rFonts w:hint="eastAsia" w:ascii="宋体" w:hAnsi="宋体"/>
          <w:color w:val="auto"/>
          <w:sz w:val="24"/>
        </w:rPr>
        <w:t>需方无正当理由拒收货物、拒付货款，向供方偿付、拒付货物款总额5%的违约金。</w:t>
      </w:r>
    </w:p>
    <w:p>
      <w:pPr>
        <w:spacing w:line="360" w:lineRule="auto"/>
        <w:ind w:right="0" w:rightChars="0" w:firstLine="560"/>
        <w:rPr>
          <w:rFonts w:ascii="宋体" w:hAnsi="宋体"/>
          <w:color w:val="auto"/>
          <w:sz w:val="24"/>
        </w:rPr>
      </w:pPr>
      <w:r>
        <w:rPr>
          <w:rFonts w:hint="eastAsia" w:ascii="宋体" w:hAnsi="宋体"/>
          <w:color w:val="auto"/>
          <w:sz w:val="24"/>
        </w:rPr>
        <w:t>需方逾期付货款，向供方每日偿付欠款总额1%的违约金。</w:t>
      </w:r>
    </w:p>
    <w:p>
      <w:pPr>
        <w:spacing w:line="360" w:lineRule="auto"/>
        <w:ind w:right="0" w:rightChars="0" w:firstLine="560"/>
        <w:rPr>
          <w:rFonts w:ascii="宋体" w:hAnsi="宋体"/>
          <w:color w:val="auto"/>
          <w:sz w:val="24"/>
        </w:rPr>
      </w:pPr>
      <w:r>
        <w:rPr>
          <w:rFonts w:hint="eastAsia" w:ascii="宋体" w:hAnsi="宋体"/>
          <w:color w:val="auto"/>
          <w:sz w:val="24"/>
        </w:rPr>
        <w:t>供方所供的货物品种、质量不符合合同规定，需方有权拒收货物，供方应负责更换并承担因更换而支付的实际费用。因更换而造成逾期交货，则按逾期交货处理。</w:t>
      </w:r>
    </w:p>
    <w:p>
      <w:pPr>
        <w:spacing w:line="360" w:lineRule="auto"/>
        <w:ind w:right="0" w:rightChars="0" w:firstLine="560"/>
        <w:rPr>
          <w:rFonts w:ascii="宋体" w:hAnsi="宋体"/>
          <w:color w:val="auto"/>
          <w:sz w:val="24"/>
        </w:rPr>
      </w:pPr>
      <w:r>
        <w:rPr>
          <w:rFonts w:hint="eastAsia" w:ascii="宋体" w:hAnsi="宋体"/>
          <w:color w:val="auto"/>
          <w:sz w:val="24"/>
        </w:rPr>
        <w:t>供方不能交付货物，供方向需方支付货物款总值10%的违约金。</w:t>
      </w:r>
    </w:p>
    <w:p>
      <w:pPr>
        <w:spacing w:line="360" w:lineRule="auto"/>
        <w:ind w:right="0" w:rightChars="0" w:firstLine="560"/>
        <w:rPr>
          <w:rFonts w:ascii="宋体" w:hAnsi="宋体"/>
          <w:color w:val="auto"/>
          <w:sz w:val="24"/>
        </w:rPr>
      </w:pPr>
      <w:r>
        <w:rPr>
          <w:rFonts w:hint="eastAsia" w:ascii="宋体" w:hAnsi="宋体"/>
          <w:color w:val="auto"/>
          <w:sz w:val="24"/>
        </w:rPr>
        <w:t>供方逾期交付货物，供方向需方每日偿付逾期货物款总值1%的违约金。</w:t>
      </w:r>
    </w:p>
    <w:p>
      <w:pPr>
        <w:spacing w:line="360" w:lineRule="auto"/>
        <w:ind w:right="0" w:rightChars="0" w:firstLine="560"/>
        <w:rPr>
          <w:rFonts w:ascii="宋体" w:hAnsi="宋体"/>
          <w:color w:val="auto"/>
          <w:sz w:val="24"/>
        </w:rPr>
      </w:pPr>
      <w:r>
        <w:rPr>
          <w:rFonts w:hint="eastAsia" w:ascii="宋体" w:hAnsi="宋体"/>
          <w:color w:val="auto"/>
          <w:sz w:val="24"/>
        </w:rPr>
        <w:t>六、合同签定后，需方不承担涉及专利权、商标权、著作权和外观设计权等侵权责任，因侵权而引起的纠纷或赔偿均由成交方承担。</w:t>
      </w:r>
    </w:p>
    <w:p>
      <w:pPr>
        <w:spacing w:line="360" w:lineRule="auto"/>
        <w:ind w:right="0" w:rightChars="0" w:firstLine="560"/>
        <w:rPr>
          <w:rFonts w:ascii="宋体" w:hAnsi="宋体"/>
          <w:color w:val="auto"/>
          <w:sz w:val="24"/>
        </w:rPr>
      </w:pPr>
      <w:r>
        <w:rPr>
          <w:rFonts w:hint="eastAsia" w:ascii="宋体" w:hAnsi="宋体"/>
          <w:color w:val="auto"/>
          <w:sz w:val="24"/>
        </w:rPr>
        <w:t>七、因货物的质量问题发生争议，由法定的质量技术监督部门进行质量鉴定，该鉴定结论是终局鉴定，供需双方均应当接受。</w:t>
      </w:r>
    </w:p>
    <w:p>
      <w:pPr>
        <w:spacing w:line="360" w:lineRule="auto"/>
        <w:ind w:right="0" w:rightChars="0" w:firstLine="560"/>
        <w:rPr>
          <w:rFonts w:ascii="宋体" w:hAnsi="宋体"/>
          <w:color w:val="auto"/>
          <w:sz w:val="24"/>
        </w:rPr>
      </w:pPr>
      <w:r>
        <w:rPr>
          <w:rFonts w:hint="eastAsia" w:ascii="宋体" w:hAnsi="宋体"/>
          <w:color w:val="auto"/>
          <w:sz w:val="24"/>
        </w:rPr>
        <w:t>八、本合同发生争议产生的诉讼，由合同签订所在地人民法院管辖。</w:t>
      </w:r>
    </w:p>
    <w:p>
      <w:pPr>
        <w:spacing w:line="360" w:lineRule="auto"/>
        <w:ind w:right="0" w:rightChars="0" w:firstLine="560"/>
        <w:rPr>
          <w:rFonts w:ascii="宋体" w:hAnsi="宋体"/>
          <w:color w:val="auto"/>
          <w:sz w:val="24"/>
        </w:rPr>
      </w:pPr>
      <w:r>
        <w:rPr>
          <w:rFonts w:hint="eastAsia" w:ascii="宋体" w:hAnsi="宋体"/>
          <w:color w:val="auto"/>
          <w:sz w:val="24"/>
        </w:rPr>
        <w:t>九、合同生效及其它：</w:t>
      </w:r>
    </w:p>
    <w:p>
      <w:pPr>
        <w:spacing w:line="360" w:lineRule="auto"/>
        <w:ind w:right="0" w:rightChars="0" w:firstLine="560"/>
        <w:rPr>
          <w:rFonts w:ascii="宋体" w:hAnsi="宋体"/>
          <w:color w:val="auto"/>
          <w:sz w:val="24"/>
        </w:rPr>
      </w:pPr>
      <w:r>
        <w:rPr>
          <w:rFonts w:hint="eastAsia" w:ascii="宋体" w:hAnsi="宋体"/>
          <w:color w:val="auto"/>
          <w:sz w:val="24"/>
        </w:rPr>
        <w:t>本合同经双方代表签字并加盖公章后生效。</w:t>
      </w:r>
    </w:p>
    <w:p>
      <w:pPr>
        <w:spacing w:line="360" w:lineRule="auto"/>
        <w:ind w:right="0" w:rightChars="0" w:firstLine="600"/>
        <w:rPr>
          <w:rFonts w:ascii="宋体" w:hAnsi="宋体"/>
          <w:color w:val="auto"/>
          <w:sz w:val="24"/>
        </w:rPr>
      </w:pPr>
    </w:p>
    <w:p>
      <w:pPr>
        <w:spacing w:line="500" w:lineRule="exact"/>
        <w:ind w:right="0" w:rightChars="0"/>
        <w:rPr>
          <w:rFonts w:ascii="宋体" w:hAnsi="宋体"/>
          <w:color w:val="auto"/>
          <w:sz w:val="24"/>
        </w:rPr>
      </w:pPr>
      <w:r>
        <w:rPr>
          <w:rFonts w:hint="eastAsia" w:ascii="宋体" w:hAnsi="宋体"/>
          <w:color w:val="auto"/>
          <w:sz w:val="24"/>
        </w:rPr>
        <w:t xml:space="preserve">     供方：                           需方：</w:t>
      </w:r>
    </w:p>
    <w:p>
      <w:pPr>
        <w:spacing w:line="500" w:lineRule="exact"/>
        <w:ind w:right="0" w:rightChars="0" w:firstLine="600"/>
        <w:rPr>
          <w:rFonts w:ascii="宋体" w:hAnsi="宋体"/>
          <w:color w:val="auto"/>
          <w:sz w:val="24"/>
        </w:rPr>
      </w:pPr>
      <w:r>
        <w:rPr>
          <w:rFonts w:hint="eastAsia" w:ascii="宋体" w:hAnsi="宋体"/>
          <w:color w:val="auto"/>
          <w:sz w:val="24"/>
        </w:rPr>
        <w:t>地址：                           地址：</w:t>
      </w:r>
    </w:p>
    <w:p>
      <w:pPr>
        <w:spacing w:line="500" w:lineRule="exact"/>
        <w:ind w:right="0" w:rightChars="0" w:firstLine="600"/>
        <w:rPr>
          <w:rFonts w:ascii="宋体" w:hAnsi="宋体"/>
          <w:color w:val="auto"/>
          <w:sz w:val="24"/>
        </w:rPr>
      </w:pPr>
      <w:r>
        <w:rPr>
          <w:rFonts w:hint="eastAsia" w:ascii="宋体" w:hAnsi="宋体"/>
          <w:color w:val="auto"/>
          <w:sz w:val="24"/>
        </w:rPr>
        <w:t>法定代表人：                     法定代表人：</w:t>
      </w:r>
    </w:p>
    <w:p>
      <w:pPr>
        <w:spacing w:line="500" w:lineRule="exact"/>
        <w:ind w:right="0" w:rightChars="0" w:firstLine="600"/>
        <w:rPr>
          <w:rFonts w:ascii="宋体" w:hAnsi="宋体"/>
          <w:color w:val="auto"/>
          <w:sz w:val="24"/>
        </w:rPr>
      </w:pPr>
      <w:r>
        <w:rPr>
          <w:rFonts w:hint="eastAsia" w:ascii="宋体" w:hAnsi="宋体"/>
          <w:color w:val="auto"/>
          <w:sz w:val="24"/>
        </w:rPr>
        <w:t xml:space="preserve">委托代理人：                     委托代理人： </w:t>
      </w:r>
    </w:p>
    <w:p>
      <w:pPr>
        <w:spacing w:line="500" w:lineRule="exact"/>
        <w:ind w:right="0" w:rightChars="0" w:firstLine="600"/>
        <w:rPr>
          <w:rFonts w:ascii="宋体" w:hAnsi="宋体"/>
          <w:color w:val="auto"/>
          <w:sz w:val="24"/>
        </w:rPr>
      </w:pPr>
      <w:r>
        <w:rPr>
          <w:rFonts w:hint="eastAsia" w:ascii="宋体" w:hAnsi="宋体"/>
          <w:color w:val="auto"/>
          <w:sz w:val="24"/>
        </w:rPr>
        <w:t>联系电话：                       联系电话：</w:t>
      </w:r>
    </w:p>
    <w:p>
      <w:pPr>
        <w:spacing w:line="500" w:lineRule="exact"/>
        <w:ind w:right="0" w:rightChars="0" w:firstLine="600"/>
        <w:rPr>
          <w:rFonts w:ascii="宋体" w:hAnsi="宋体"/>
          <w:color w:val="auto"/>
          <w:sz w:val="24"/>
        </w:rPr>
      </w:pPr>
      <w:r>
        <w:rPr>
          <w:rFonts w:hint="eastAsia" w:ascii="宋体" w:hAnsi="宋体"/>
          <w:color w:val="auto"/>
          <w:sz w:val="24"/>
        </w:rPr>
        <w:t xml:space="preserve">开户银行：           </w:t>
      </w:r>
    </w:p>
    <w:p>
      <w:pPr>
        <w:spacing w:line="500" w:lineRule="exact"/>
        <w:ind w:right="0" w:rightChars="0" w:firstLine="600"/>
        <w:rPr>
          <w:rFonts w:ascii="宋体" w:hAnsi="宋体"/>
          <w:color w:val="auto"/>
          <w:sz w:val="24"/>
        </w:rPr>
      </w:pPr>
      <w:r>
        <w:rPr>
          <w:rFonts w:hint="eastAsia" w:ascii="宋体" w:hAnsi="宋体"/>
          <w:color w:val="auto"/>
          <w:sz w:val="24"/>
        </w:rPr>
        <w:t>帐号：</w:t>
      </w:r>
    </w:p>
    <w:p>
      <w:pPr>
        <w:spacing w:line="500" w:lineRule="exact"/>
        <w:ind w:right="0" w:rightChars="0" w:firstLine="600"/>
        <w:rPr>
          <w:rFonts w:ascii="宋体" w:hAnsi="宋体"/>
          <w:color w:val="auto"/>
          <w:sz w:val="24"/>
        </w:rPr>
      </w:pPr>
      <w:r>
        <w:rPr>
          <w:rFonts w:hint="eastAsia" w:ascii="宋体" w:hAnsi="宋体"/>
          <w:color w:val="auto"/>
          <w:sz w:val="24"/>
        </w:rPr>
        <w:t xml:space="preserve">                      签订时间：                       </w:t>
      </w:r>
    </w:p>
    <w:p>
      <w:pPr>
        <w:spacing w:line="500" w:lineRule="exact"/>
        <w:ind w:right="0" w:rightChars="0" w:firstLine="600"/>
        <w:rPr>
          <w:color w:val="auto"/>
        </w:rPr>
      </w:pPr>
      <w:r>
        <w:rPr>
          <w:rFonts w:hint="eastAsia" w:ascii="宋体" w:hAnsi="宋体"/>
          <w:color w:val="auto"/>
          <w:sz w:val="24"/>
        </w:rPr>
        <w:t xml:space="preserve">                      签订地点：</w:t>
      </w:r>
    </w:p>
    <w:p>
      <w:pPr>
        <w:spacing w:line="360" w:lineRule="auto"/>
        <w:ind w:right="0" w:rightChars="0" w:firstLine="480" w:firstLineChars="200"/>
        <w:rPr>
          <w:rFonts w:ascii="宋体" w:hAnsi="宋体"/>
          <w:color w:val="auto"/>
          <w:sz w:val="24"/>
        </w:rPr>
      </w:pPr>
      <w:r>
        <w:rPr>
          <w:rFonts w:hint="eastAsia" w:ascii="宋体" w:hAnsi="宋体"/>
          <w:color w:val="auto"/>
          <w:sz w:val="24"/>
        </w:rPr>
        <w:t>仅供参考。</w:t>
      </w:r>
    </w:p>
    <w:p>
      <w:pPr>
        <w:pStyle w:val="16"/>
        <w:spacing w:before="225"/>
        <w:ind w:right="0" w:rightChars="0" w:firstLine="420"/>
        <w:rPr>
          <w:b/>
          <w:bCs/>
          <w:color w:val="auto"/>
          <w:sz w:val="32"/>
          <w:szCs w:val="32"/>
        </w:rPr>
      </w:pPr>
    </w:p>
    <w:p>
      <w:pPr>
        <w:rPr>
          <w:rFonts w:ascii="宋体" w:hAnsi="宋体" w:cs="宋体"/>
          <w:color w:val="auto"/>
        </w:rPr>
      </w:pPr>
      <w:r>
        <w:rPr>
          <w:rFonts w:ascii="宋体" w:hAnsi="宋体" w:cs="宋体"/>
          <w:color w:val="auto"/>
        </w:rPr>
        <w:br w:type="page"/>
      </w:r>
    </w:p>
    <w:p>
      <w:pPr>
        <w:numPr>
          <w:ilvl w:val="0"/>
          <w:numId w:val="6"/>
        </w:numPr>
        <w:adjustRightInd w:val="0"/>
        <w:snapToGrid w:val="0"/>
        <w:spacing w:beforeLines="50" w:line="360" w:lineRule="auto"/>
        <w:ind w:right="0" w:rightChars="0"/>
        <w:jc w:val="center"/>
        <w:outlineLvl w:val="0"/>
        <w:rPr>
          <w:rStyle w:val="36"/>
          <w:rFonts w:ascii="宋体" w:hAnsi="宋体" w:cs="宋体"/>
          <w:color w:val="auto"/>
          <w:sz w:val="36"/>
          <w:szCs w:val="36"/>
        </w:rPr>
      </w:pPr>
      <w:r>
        <w:rPr>
          <w:rStyle w:val="36"/>
          <w:rFonts w:hint="eastAsia" w:ascii="宋体" w:hAnsi="宋体" w:cs="宋体"/>
          <w:color w:val="auto"/>
          <w:sz w:val="36"/>
          <w:szCs w:val="36"/>
        </w:rPr>
        <w:t xml:space="preserve"> </w:t>
      </w:r>
      <w:bookmarkStart w:id="51" w:name="_Toc17270"/>
      <w:r>
        <w:rPr>
          <w:rStyle w:val="36"/>
          <w:rFonts w:hint="eastAsia" w:ascii="宋体" w:hAnsi="宋体" w:cs="宋体"/>
          <w:color w:val="auto"/>
          <w:sz w:val="36"/>
          <w:szCs w:val="36"/>
        </w:rPr>
        <w:t>采购需求</w:t>
      </w:r>
      <w:bookmarkEnd w:id="51"/>
    </w:p>
    <w:p>
      <w:pPr>
        <w:pStyle w:val="3"/>
        <w:ind w:right="0" w:rightChars="0"/>
        <w:rPr>
          <w:color w:val="auto"/>
          <w:sz w:val="32"/>
          <w:szCs w:val="32"/>
        </w:rPr>
      </w:pPr>
      <w:r>
        <w:rPr>
          <w:rFonts w:hint="eastAsia"/>
          <w:color w:val="auto"/>
          <w:sz w:val="32"/>
          <w:szCs w:val="32"/>
        </w:rPr>
        <w:t>技术要求及清单</w:t>
      </w:r>
    </w:p>
    <w:tbl>
      <w:tblPr>
        <w:tblStyle w:val="21"/>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78"/>
        <w:gridCol w:w="734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878" w:type="dxa"/>
            <w:noWrap w:val="0"/>
            <w:vAlign w:val="center"/>
          </w:tcPr>
          <w:p>
            <w:pPr>
              <w:jc w:val="center"/>
              <w:rPr>
                <w:rFonts w:ascii="宋体" w:hAnsi="宋体" w:cs="宋体"/>
                <w:color w:val="auto"/>
                <w:szCs w:val="21"/>
              </w:rPr>
            </w:pPr>
            <w:r>
              <w:rPr>
                <w:rFonts w:hint="eastAsia" w:ascii="宋体" w:hAnsi="宋体" w:cs="宋体"/>
                <w:color w:val="auto"/>
                <w:szCs w:val="21"/>
              </w:rPr>
              <w:t>名称</w:t>
            </w:r>
          </w:p>
        </w:tc>
        <w:tc>
          <w:tcPr>
            <w:tcW w:w="7346" w:type="dxa"/>
            <w:noWrap w:val="0"/>
            <w:vAlign w:val="center"/>
          </w:tcPr>
          <w:p>
            <w:pPr>
              <w:jc w:val="center"/>
              <w:rPr>
                <w:rFonts w:ascii="宋体" w:hAnsi="宋体" w:cs="宋体"/>
                <w:color w:val="auto"/>
                <w:szCs w:val="21"/>
              </w:rPr>
            </w:pPr>
            <w:r>
              <w:rPr>
                <w:rFonts w:hint="eastAsia" w:ascii="宋体" w:hAnsi="宋体" w:cs="宋体"/>
                <w:color w:val="auto"/>
                <w:szCs w:val="21"/>
              </w:rPr>
              <w:t>参数及功能描述</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历史视频播放功能</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1、支持将无人机视频的经纬度数据进行提取，通过智能算法合成出无人机飞行轨迹。</w:t>
            </w:r>
          </w:p>
          <w:p>
            <w:pPr>
              <w:widowControl/>
              <w:jc w:val="left"/>
              <w:rPr>
                <w:rFonts w:ascii="宋体" w:hAnsi="宋体" w:cs="宋体"/>
                <w:color w:val="auto"/>
                <w:kern w:val="0"/>
                <w:szCs w:val="21"/>
              </w:rPr>
            </w:pPr>
            <w:r>
              <w:rPr>
                <w:rFonts w:hint="eastAsia" w:ascii="宋体" w:hAnsi="宋体" w:cs="宋体"/>
                <w:color w:val="auto"/>
                <w:kern w:val="0"/>
                <w:szCs w:val="21"/>
              </w:rPr>
              <w:t>★2、能够结合 GIS 技术，将无人机飞行轨迹嵌入到 GIS 地图，并与视频进行同步播放，同步展现飞行轨迹和拍摄视频。</w:t>
            </w:r>
          </w:p>
          <w:p>
            <w:pPr>
              <w:widowControl/>
              <w:jc w:val="left"/>
              <w:rPr>
                <w:rFonts w:ascii="宋体" w:hAnsi="宋体" w:cs="宋体"/>
                <w:color w:val="auto"/>
                <w:kern w:val="0"/>
                <w:szCs w:val="21"/>
              </w:rPr>
            </w:pPr>
            <w:r>
              <w:rPr>
                <w:rFonts w:hint="eastAsia" w:ascii="宋体" w:hAnsi="宋体" w:cs="宋体"/>
                <w:color w:val="auto"/>
                <w:kern w:val="0"/>
                <w:szCs w:val="21"/>
              </w:rPr>
              <w:t>3、能够与线索流程中的调查取证环节进行联动并且相互调用。</w:t>
            </w:r>
          </w:p>
          <w:p>
            <w:pPr>
              <w:widowControl/>
              <w:jc w:val="left"/>
              <w:rPr>
                <w:rFonts w:ascii="宋体" w:hAnsi="宋体" w:cs="宋体"/>
                <w:color w:val="auto"/>
                <w:kern w:val="0"/>
                <w:szCs w:val="21"/>
              </w:rPr>
            </w:pPr>
            <w:r>
              <w:rPr>
                <w:rFonts w:hint="eastAsia" w:ascii="宋体" w:hAnsi="宋体" w:cs="宋体"/>
                <w:color w:val="auto"/>
                <w:kern w:val="0"/>
                <w:szCs w:val="21"/>
              </w:rPr>
              <w:t>4、拖动无人机位置，视频自动快进、快退到对应的位置，并从该地址进行播放。</w:t>
            </w:r>
          </w:p>
          <w:p>
            <w:pPr>
              <w:widowControl/>
              <w:jc w:val="left"/>
              <w:rPr>
                <w:rFonts w:ascii="宋体" w:hAnsi="宋体" w:cs="宋体"/>
                <w:color w:val="auto"/>
                <w:kern w:val="0"/>
                <w:szCs w:val="21"/>
              </w:rPr>
            </w:pPr>
            <w:r>
              <w:rPr>
                <w:rFonts w:hint="eastAsia" w:ascii="宋体" w:hAnsi="宋体" w:cs="宋体"/>
                <w:color w:val="auto"/>
                <w:kern w:val="0"/>
                <w:szCs w:val="21"/>
              </w:rPr>
              <w:t>5、支持卫星地图与行政地图切换。</w:t>
            </w:r>
          </w:p>
          <w:p>
            <w:pPr>
              <w:widowControl/>
              <w:jc w:val="left"/>
              <w:rPr>
                <w:rFonts w:ascii="宋体" w:hAnsi="宋体" w:cs="宋体"/>
                <w:color w:val="auto"/>
                <w:kern w:val="0"/>
                <w:szCs w:val="21"/>
              </w:rPr>
            </w:pPr>
            <w:r>
              <w:rPr>
                <w:rFonts w:hint="eastAsia" w:ascii="宋体" w:hAnsi="宋体" w:cs="宋体"/>
                <w:color w:val="auto"/>
                <w:kern w:val="0"/>
                <w:szCs w:val="21"/>
              </w:rPr>
              <w:t>6、支持地图任意缩放显示。</w:t>
            </w:r>
          </w:p>
          <w:p>
            <w:pPr>
              <w:widowControl/>
              <w:jc w:val="left"/>
              <w:rPr>
                <w:rFonts w:ascii="宋体" w:hAnsi="宋体" w:cs="宋体"/>
                <w:color w:val="auto"/>
                <w:kern w:val="0"/>
                <w:szCs w:val="21"/>
              </w:rPr>
            </w:pPr>
            <w:r>
              <w:rPr>
                <w:rFonts w:hint="eastAsia" w:ascii="宋体" w:hAnsi="宋体" w:cs="宋体"/>
                <w:color w:val="auto"/>
                <w:kern w:val="0"/>
                <w:szCs w:val="21"/>
              </w:rPr>
              <w:t>7、支持全屏模式播放视频。</w:t>
            </w:r>
          </w:p>
          <w:p>
            <w:pPr>
              <w:widowControl/>
              <w:jc w:val="left"/>
              <w:rPr>
                <w:rFonts w:ascii="宋体" w:hAnsi="宋体" w:cs="宋体"/>
                <w:color w:val="auto"/>
                <w:kern w:val="0"/>
                <w:szCs w:val="21"/>
              </w:rPr>
            </w:pPr>
            <w:r>
              <w:rPr>
                <w:rFonts w:hint="eastAsia" w:ascii="宋体" w:hAnsi="宋体" w:cs="宋体"/>
                <w:color w:val="auto"/>
                <w:kern w:val="0"/>
                <w:szCs w:val="21"/>
              </w:rPr>
              <w:t>8、支持0.5倍—4倍速播放视频。</w:t>
            </w:r>
          </w:p>
          <w:p>
            <w:pPr>
              <w:rPr>
                <w:rFonts w:ascii="宋体" w:hAnsi="宋体" w:cs="宋体"/>
                <w:color w:val="auto"/>
                <w:szCs w:val="21"/>
              </w:rPr>
            </w:pPr>
            <w:r>
              <w:rPr>
                <w:rFonts w:hint="eastAsia" w:ascii="宋体" w:hAnsi="宋体" w:cs="宋体"/>
                <w:color w:val="auto"/>
                <w:kern w:val="0"/>
                <w:szCs w:val="21"/>
              </w:rPr>
              <w:t>★投标人需提供此项系统功能相关功能界面展示截图</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正射影像管理功能</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能够利用计算机图像处理、计算机视觉、模式识别等先进技术，将无人机拍摄的照片输入计算机，以像元为基础把每张航空摄影像片数据纠正到数字地面模型上，消除航摄像片倾斜误差和地形起伏引起的投影差，再经过镶嵌、切割，从而得到更先进的数字测绘产品――数字正射影像图。</w:t>
            </w:r>
          </w:p>
          <w:p>
            <w:pPr>
              <w:widowControl/>
              <w:jc w:val="left"/>
              <w:rPr>
                <w:rFonts w:ascii="宋体" w:hAnsi="宋体" w:cs="宋体"/>
                <w:color w:val="auto"/>
                <w:kern w:val="0"/>
                <w:szCs w:val="21"/>
              </w:rPr>
            </w:pPr>
            <w:r>
              <w:rPr>
                <w:rFonts w:hint="eastAsia" w:ascii="宋体" w:hAnsi="宋体" w:cs="宋体"/>
                <w:color w:val="auto"/>
                <w:kern w:val="0"/>
                <w:szCs w:val="21"/>
              </w:rPr>
              <w:t>2、支持以高清卫星地图为底图，将数字正射影像图嵌入到其上方，该正射影像图在计算机上可以局部放大、缩小，具有良好的判读性能和量测性能和管理性能，为进一步分析、研判、决策提供数据基础。</w:t>
            </w:r>
          </w:p>
          <w:p>
            <w:pPr>
              <w:widowControl/>
              <w:jc w:val="left"/>
              <w:rPr>
                <w:rFonts w:ascii="宋体" w:hAnsi="宋体" w:cs="宋体"/>
                <w:color w:val="auto"/>
                <w:kern w:val="0"/>
                <w:szCs w:val="21"/>
              </w:rPr>
            </w:pPr>
            <w:r>
              <w:rPr>
                <w:rFonts w:hint="eastAsia" w:ascii="宋体" w:hAnsi="宋体" w:cs="宋体"/>
                <w:color w:val="auto"/>
                <w:kern w:val="0"/>
                <w:szCs w:val="21"/>
              </w:rPr>
              <w:t>★3、可提供地图标注功能，包括测量距离、面积、标记关键地点等功能。</w:t>
            </w:r>
          </w:p>
          <w:p>
            <w:pPr>
              <w:widowControl/>
              <w:jc w:val="left"/>
              <w:rPr>
                <w:rFonts w:ascii="宋体" w:hAnsi="宋体" w:cs="宋体"/>
                <w:color w:val="auto"/>
                <w:kern w:val="0"/>
                <w:szCs w:val="21"/>
              </w:rPr>
            </w:pPr>
            <w:r>
              <w:rPr>
                <w:rFonts w:hint="eastAsia" w:ascii="宋体" w:hAnsi="宋体" w:cs="宋体"/>
                <w:color w:val="auto"/>
                <w:kern w:val="0"/>
                <w:szCs w:val="21"/>
              </w:rPr>
              <w:t>支持无人机拍摄的正射投影在基于 200 万像素的基础上做到与实物不低于 1:1000 的比例尺清晰度。</w:t>
            </w:r>
          </w:p>
          <w:p>
            <w:pPr>
              <w:rPr>
                <w:rFonts w:ascii="宋体" w:hAnsi="宋体" w:cs="宋体"/>
                <w:color w:val="auto"/>
                <w:szCs w:val="21"/>
              </w:rPr>
            </w:pPr>
            <w:r>
              <w:rPr>
                <w:rFonts w:hint="eastAsia" w:ascii="宋体" w:hAnsi="宋体" w:cs="宋体"/>
                <w:color w:val="auto"/>
                <w:kern w:val="0"/>
                <w:szCs w:val="21"/>
              </w:rPr>
              <w:t>★投标人需提供此项系统功能相关功能界面展示截图</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3</w:t>
            </w:r>
          </w:p>
        </w:tc>
        <w:tc>
          <w:tcPr>
            <w:tcW w:w="878" w:type="dxa"/>
            <w:noWrap w:val="0"/>
            <w:vAlign w:val="center"/>
          </w:tcPr>
          <w:p>
            <w:pPr>
              <w:jc w:val="center"/>
              <w:rPr>
                <w:rFonts w:ascii="宋体" w:hAnsi="宋体" w:cs="宋体"/>
                <w:color w:val="auto"/>
                <w:szCs w:val="21"/>
              </w:rPr>
            </w:pPr>
            <w:r>
              <w:rPr>
                <w:rFonts w:hint="eastAsia" w:ascii="宋体" w:hAnsi="宋体" w:cs="宋体"/>
                <w:color w:val="auto"/>
                <w:szCs w:val="21"/>
              </w:rPr>
              <w:t>三维模型管理功能</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★1、全自动完成三维重建,所有参数均内置，无需用户设定。</w:t>
            </w:r>
          </w:p>
          <w:p>
            <w:pPr>
              <w:widowControl/>
              <w:jc w:val="left"/>
              <w:rPr>
                <w:rFonts w:ascii="宋体" w:hAnsi="宋体" w:cs="宋体"/>
                <w:color w:val="auto"/>
                <w:kern w:val="0"/>
                <w:szCs w:val="21"/>
              </w:rPr>
            </w:pPr>
            <w:r>
              <w:rPr>
                <w:rFonts w:hint="eastAsia" w:ascii="宋体" w:hAnsi="宋体" w:cs="宋体"/>
                <w:color w:val="auto"/>
                <w:kern w:val="0"/>
                <w:szCs w:val="21"/>
              </w:rPr>
              <w:t>2、可对三维模型进行坐标点、线、面或体积的测量。</w:t>
            </w:r>
          </w:p>
          <w:p>
            <w:pPr>
              <w:widowControl/>
              <w:jc w:val="left"/>
              <w:rPr>
                <w:rFonts w:ascii="宋体" w:hAnsi="宋体" w:cs="宋体"/>
                <w:color w:val="auto"/>
                <w:kern w:val="0"/>
                <w:szCs w:val="21"/>
              </w:rPr>
            </w:pPr>
            <w:r>
              <w:rPr>
                <w:rFonts w:hint="eastAsia" w:ascii="宋体" w:hAnsi="宋体" w:cs="宋体"/>
                <w:color w:val="auto"/>
                <w:kern w:val="0"/>
                <w:szCs w:val="21"/>
              </w:rPr>
              <w:t>3、可测量坐标点的经纬度和高度。</w:t>
            </w:r>
          </w:p>
          <w:p>
            <w:pPr>
              <w:widowControl/>
              <w:jc w:val="left"/>
              <w:rPr>
                <w:rFonts w:ascii="宋体" w:hAnsi="宋体" w:cs="宋体"/>
                <w:color w:val="auto"/>
                <w:kern w:val="0"/>
                <w:szCs w:val="21"/>
              </w:rPr>
            </w:pPr>
            <w:r>
              <w:rPr>
                <w:rFonts w:hint="eastAsia" w:ascii="宋体" w:hAnsi="宋体" w:cs="宋体"/>
                <w:color w:val="auto"/>
                <w:kern w:val="0"/>
                <w:szCs w:val="21"/>
              </w:rPr>
              <w:t>4、可基于重建好的三维模型进行航线规划 ，可在三维航线规划中设置自动录制视频和定时拍照， 更新限飞区的显示</w:t>
            </w:r>
          </w:p>
          <w:p>
            <w:pPr>
              <w:rPr>
                <w:rFonts w:ascii="宋体" w:hAnsi="宋体" w:cs="宋体"/>
                <w:color w:val="auto"/>
                <w:szCs w:val="21"/>
              </w:rPr>
            </w:pPr>
            <w:r>
              <w:rPr>
                <w:rFonts w:hint="eastAsia" w:ascii="宋体" w:hAnsi="宋体" w:cs="宋体"/>
                <w:color w:val="auto"/>
                <w:kern w:val="0"/>
                <w:szCs w:val="21"/>
              </w:rPr>
              <w:t>★5、系统采用图层叠加模式，后续所有操作都不会覆盖原图层，随时可还原原始图像。</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4</w:t>
            </w:r>
          </w:p>
        </w:tc>
        <w:tc>
          <w:tcPr>
            <w:tcW w:w="878" w:type="dxa"/>
            <w:noWrap w:val="0"/>
            <w:vAlign w:val="center"/>
          </w:tcPr>
          <w:p>
            <w:pPr>
              <w:jc w:val="center"/>
              <w:rPr>
                <w:rFonts w:ascii="宋体" w:hAnsi="宋体" w:cs="宋体"/>
                <w:color w:val="auto"/>
                <w:szCs w:val="21"/>
              </w:rPr>
            </w:pPr>
            <w:r>
              <w:rPr>
                <w:rFonts w:hint="eastAsia" w:ascii="宋体" w:hAnsi="宋体" w:cs="宋体"/>
                <w:color w:val="auto"/>
                <w:szCs w:val="21"/>
              </w:rPr>
              <w:t>空气检测数据管理系统</w:t>
            </w:r>
          </w:p>
        </w:tc>
        <w:tc>
          <w:tcPr>
            <w:tcW w:w="7346" w:type="dxa"/>
            <w:noWrap w:val="0"/>
            <w:vAlign w:val="top"/>
          </w:tcPr>
          <w:p>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能够接收无人机挂载的空气检测仪检测数据并实现持久化存储。</w:t>
            </w:r>
          </w:p>
          <w:p>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★能够自动形成并展示检测记录，包括检测时间、起飞位置，飞行轨迹、检测数值等信息。</w:t>
            </w:r>
          </w:p>
          <w:p>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能够以时间、设备等维度查询检测记录，并对检测数据进行图形化的展示。</w:t>
            </w:r>
          </w:p>
          <w:p>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能够导出生成PDF图文并茂的标准化模板的检测报告，其中涵盖飞行轨迹、空气监测数值等相关信息。</w:t>
            </w:r>
          </w:p>
          <w:p>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★检测报告可视化的展示每种气体在飞行轨迹中的热力图变化及曲线变化图，并能显著标注出气体浓度含量。</w:t>
            </w:r>
          </w:p>
          <w:p>
            <w:pPr>
              <w:rPr>
                <w:rFonts w:ascii="宋体" w:hAnsi="宋体" w:cs="宋体"/>
                <w:color w:val="auto"/>
                <w:szCs w:val="21"/>
              </w:rPr>
            </w:pPr>
            <w:r>
              <w:rPr>
                <w:rFonts w:hint="eastAsia" w:ascii="宋体" w:hAnsi="宋体" w:cs="宋体"/>
                <w:color w:val="auto"/>
                <w:kern w:val="0"/>
                <w:szCs w:val="21"/>
              </w:rPr>
              <w:t>检测报告中结合国家标准对检测数据进行智能分析判断，给出检测结论。</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5</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水质/土壤/食品快检器材数据自动转换及录入系统</w:t>
            </w:r>
          </w:p>
        </w:tc>
        <w:tc>
          <w:tcPr>
            <w:tcW w:w="7346" w:type="dxa"/>
            <w:noWrap w:val="0"/>
            <w:vAlign w:val="top"/>
          </w:tcPr>
          <w:p>
            <w:pPr>
              <w:widowControl/>
              <w:jc w:val="left"/>
            </w:pPr>
            <w:r>
              <w:rPr>
                <w:rFonts w:hint="eastAsia"/>
              </w:rPr>
              <w:t>★1、能够将检测仪器自动生成的检测数据报表进行智能分析转换、合并处理，并导入平台系统以便于进一步数据利用。</w:t>
            </w:r>
          </w:p>
          <w:p>
            <w:pPr>
              <w:widowControl/>
              <w:jc w:val="left"/>
            </w:pPr>
            <w:r>
              <w:rPr>
                <w:rFonts w:hint="eastAsia"/>
              </w:rPr>
              <w:t>2、支持针对不同厂家设备自定义转换模板，自定义关键字段进行数据分析与采集，通过升级和更新转换模板来支持更多厂家设备及最新设备。</w:t>
            </w:r>
          </w:p>
          <w:p>
            <w:pPr>
              <w:widowControl/>
              <w:jc w:val="left"/>
            </w:pPr>
            <w:r>
              <w:rPr>
                <w:rFonts w:hint="eastAsia"/>
              </w:rPr>
              <w:t>3、支持人工校核，对自动转换及录入的信息支持人工二次校核，确保数据准确无误。</w:t>
            </w:r>
          </w:p>
          <w:p>
            <w:pPr>
              <w:widowControl/>
              <w:jc w:val="left"/>
            </w:pPr>
            <w:r>
              <w:rPr>
                <w:rFonts w:hint="eastAsia"/>
              </w:rPr>
              <w:t>4、支持原始数据比对，随时可以调出已采集的设备的原始数据，可以作为原始证据进行比对。</w:t>
            </w:r>
          </w:p>
          <w:p>
            <w:pPr>
              <w:widowControl/>
              <w:jc w:val="left"/>
            </w:pPr>
            <w:r>
              <w:rPr>
                <w:rFonts w:hint="eastAsia"/>
              </w:rPr>
              <w:t>5、支持断点续传，当网络恢复时自动同步未完成任务。</w:t>
            </w:r>
          </w:p>
          <w:p>
            <w:pPr>
              <w:widowControl/>
              <w:jc w:val="left"/>
            </w:pPr>
            <w:r>
              <w:rPr>
                <w:rFonts w:hint="eastAsia"/>
              </w:rPr>
              <w:t>6、支持定时任务模式。</w:t>
            </w:r>
          </w:p>
          <w:p>
            <w:pPr>
              <w:widowControl/>
              <w:jc w:val="left"/>
            </w:pPr>
            <w:r>
              <w:rPr>
                <w:rFonts w:hint="eastAsia"/>
              </w:rPr>
              <w:t>7、支持主动和被动数据采集与转换，主动模式下，由系统管理员通过定时任务或人工命令方式出发数据转换与录入，被动模式下，由快检数据网关发送数据传输请求，系统自动响应请求后完成数据转换及录入。</w:t>
            </w:r>
          </w:p>
          <w:p>
            <w:pPr>
              <w:rPr>
                <w:rFonts w:hint="eastAsia"/>
              </w:rPr>
            </w:pPr>
            <w:r>
              <w:rPr>
                <w:rFonts w:hint="eastAsia"/>
              </w:rPr>
              <w:t>★投标人需提供此项系统功能相关功能界面展示截图</w:t>
            </w:r>
          </w:p>
          <w:p>
            <w:pPr>
              <w:pStyle w:val="2"/>
              <w:rPr>
                <w:rFonts w:hint="default" w:eastAsia="宋体"/>
                <w:lang w:val="en-US" w:eastAsia="zh-CN"/>
              </w:rPr>
            </w:pPr>
            <w:r>
              <w:rPr>
                <w:rFonts w:hint="eastAsia"/>
              </w:rPr>
              <w:t>★</w:t>
            </w:r>
            <w:r>
              <w:rPr>
                <w:rFonts w:hint="eastAsia"/>
                <w:lang w:val="en-US" w:eastAsia="zh-CN"/>
              </w:rPr>
              <w:t>本系统在河南省内需有成功案例且提供使用截图及相关证明文件</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6</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水质/土壤/食品快检数据管理平台</w:t>
            </w:r>
          </w:p>
          <w:p>
            <w:pPr>
              <w:jc w:val="center"/>
              <w:rPr>
                <w:rFonts w:ascii="宋体" w:hAnsi="宋体" w:cs="宋体"/>
                <w:color w:val="auto"/>
                <w:szCs w:val="21"/>
              </w:rPr>
            </w:pP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★1、支持对检测样品的数量、检测时间、检测设备、检测结果、检测数据的录入、上传和存储。</w:t>
            </w:r>
          </w:p>
          <w:p>
            <w:pPr>
              <w:widowControl/>
              <w:jc w:val="left"/>
              <w:rPr>
                <w:rFonts w:ascii="宋体" w:hAnsi="宋体" w:cs="宋体"/>
                <w:color w:val="auto"/>
                <w:kern w:val="0"/>
                <w:szCs w:val="21"/>
              </w:rPr>
            </w:pPr>
            <w:r>
              <w:rPr>
                <w:rFonts w:hint="eastAsia" w:ascii="宋体" w:hAnsi="宋体" w:cs="宋体"/>
                <w:color w:val="auto"/>
                <w:kern w:val="0"/>
                <w:szCs w:val="21"/>
              </w:rPr>
              <w:t>2、支持在GIS地图上自动或手工修正检测样品的采样地址。</w:t>
            </w:r>
          </w:p>
          <w:p>
            <w:pPr>
              <w:widowControl/>
              <w:jc w:val="left"/>
              <w:rPr>
                <w:rFonts w:ascii="宋体" w:hAnsi="宋体" w:cs="宋体"/>
                <w:color w:val="auto"/>
                <w:kern w:val="0"/>
                <w:szCs w:val="21"/>
              </w:rPr>
            </w:pPr>
            <w:r>
              <w:rPr>
                <w:rFonts w:hint="eastAsia" w:ascii="宋体" w:hAnsi="宋体" w:cs="宋体"/>
                <w:color w:val="auto"/>
                <w:kern w:val="0"/>
                <w:szCs w:val="21"/>
              </w:rPr>
              <w:t>3、支持手工填写、修改检测数据，并进行持久化存储。</w:t>
            </w:r>
          </w:p>
          <w:p>
            <w:pPr>
              <w:widowControl/>
              <w:jc w:val="left"/>
              <w:rPr>
                <w:rFonts w:ascii="宋体" w:hAnsi="宋体" w:cs="宋体"/>
                <w:color w:val="auto"/>
                <w:kern w:val="0"/>
                <w:szCs w:val="21"/>
              </w:rPr>
            </w:pPr>
            <w:r>
              <w:rPr>
                <w:rFonts w:hint="eastAsia" w:ascii="宋体" w:hAnsi="宋体" w:cs="宋体"/>
                <w:color w:val="auto"/>
                <w:kern w:val="0"/>
                <w:szCs w:val="21"/>
              </w:rPr>
              <w:t>★4、支持按照模板自动导入检测结果，并对其导入的检测结果拆解分析，将分析后的相应数据自动录入到系统中，并在界面上进行相应展示。</w:t>
            </w:r>
          </w:p>
          <w:p>
            <w:pPr>
              <w:widowControl/>
              <w:jc w:val="left"/>
              <w:rPr>
                <w:rFonts w:ascii="宋体" w:hAnsi="宋体" w:cs="宋体"/>
                <w:color w:val="auto"/>
                <w:kern w:val="0"/>
                <w:szCs w:val="21"/>
              </w:rPr>
            </w:pPr>
            <w:r>
              <w:rPr>
                <w:rFonts w:hint="eastAsia" w:ascii="宋体" w:hAnsi="宋体" w:cs="宋体"/>
                <w:color w:val="auto"/>
                <w:kern w:val="0"/>
                <w:szCs w:val="21"/>
              </w:rPr>
              <w:t>★5、能够根据快检器材检测数据列表中的具体数据以及国家统一标准的环境检测报告模板自动分析、汇总，并生成检测报告。</w:t>
            </w:r>
          </w:p>
          <w:p>
            <w:pPr>
              <w:widowControl/>
              <w:jc w:val="left"/>
              <w:rPr>
                <w:rFonts w:ascii="宋体" w:hAnsi="宋体" w:cs="宋体"/>
                <w:color w:val="auto"/>
                <w:kern w:val="0"/>
                <w:szCs w:val="21"/>
              </w:rPr>
            </w:pPr>
            <w:r>
              <w:rPr>
                <w:rFonts w:hint="eastAsia" w:ascii="宋体" w:hAnsi="宋体" w:cs="宋体"/>
                <w:color w:val="auto"/>
                <w:kern w:val="0"/>
                <w:szCs w:val="21"/>
              </w:rPr>
              <w:t>6、支持从标题、时间、类别等各个维度对报告进行快速查询及展示。</w:t>
            </w:r>
          </w:p>
          <w:p>
            <w:pPr>
              <w:widowControl/>
              <w:jc w:val="left"/>
              <w:rPr>
                <w:rFonts w:ascii="宋体" w:hAnsi="宋体" w:cs="宋体"/>
                <w:color w:val="auto"/>
                <w:kern w:val="0"/>
                <w:szCs w:val="21"/>
              </w:rPr>
            </w:pPr>
            <w:r>
              <w:rPr>
                <w:rFonts w:hint="eastAsia" w:ascii="宋体" w:hAnsi="宋体" w:cs="宋体"/>
                <w:color w:val="auto"/>
                <w:kern w:val="0"/>
                <w:szCs w:val="21"/>
              </w:rPr>
              <w:t>★7、检测报告可以联动GIS系统中的案件信息，形成案件证据链中的重要组成部分。</w:t>
            </w:r>
          </w:p>
          <w:p>
            <w:pPr>
              <w:widowControl/>
              <w:jc w:val="left"/>
              <w:rPr>
                <w:rFonts w:ascii="宋体" w:hAnsi="宋体" w:cs="宋体"/>
                <w:color w:val="auto"/>
                <w:kern w:val="0"/>
                <w:szCs w:val="21"/>
              </w:rPr>
            </w:pPr>
            <w:r>
              <w:rPr>
                <w:rFonts w:hint="eastAsia" w:ascii="宋体" w:hAnsi="宋体" w:cs="宋体"/>
                <w:color w:val="auto"/>
                <w:kern w:val="0"/>
                <w:szCs w:val="21"/>
              </w:rPr>
              <w:t>8、支持便捷的页面管理、展示及翻页、跳转等功能。</w:t>
            </w:r>
          </w:p>
          <w:p>
            <w:pPr>
              <w:rPr>
                <w:rFonts w:ascii="宋体" w:hAnsi="宋体" w:cs="宋体"/>
                <w:color w:val="auto"/>
                <w:szCs w:val="21"/>
              </w:rPr>
            </w:pPr>
            <w:r>
              <w:rPr>
                <w:rFonts w:hint="eastAsia" w:ascii="宋体" w:hAnsi="宋体" w:cs="宋体"/>
                <w:color w:val="auto"/>
                <w:kern w:val="0"/>
                <w:szCs w:val="21"/>
              </w:rPr>
              <w:t>9、实现快检报告的指定格式的在线查看、编辑、存储等功能。</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7</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器材检测国家统一标准知识库</w:t>
            </w:r>
          </w:p>
        </w:tc>
        <w:tc>
          <w:tcPr>
            <w:tcW w:w="7346" w:type="dxa"/>
            <w:noWrap w:val="0"/>
            <w:vAlign w:val="top"/>
          </w:tcPr>
          <w:p>
            <w:pPr>
              <w:widowControl/>
              <w:numPr>
                <w:ilvl w:val="0"/>
                <w:numId w:val="9"/>
              </w:numPr>
              <w:jc w:val="left"/>
              <w:rPr>
                <w:rFonts w:ascii="宋体" w:hAnsi="宋体" w:cs="宋体"/>
                <w:color w:val="auto"/>
                <w:kern w:val="0"/>
                <w:szCs w:val="21"/>
              </w:rPr>
            </w:pPr>
            <w:r>
              <w:rPr>
                <w:rFonts w:hint="eastAsia" w:ascii="宋体" w:hAnsi="宋体" w:cs="宋体"/>
                <w:color w:val="auto"/>
                <w:kern w:val="0"/>
                <w:szCs w:val="21"/>
              </w:rPr>
              <w:t>★系统中可以提供关于空气、水质、土壤、食品的相应检测标准的国家统一标准知识库。</w:t>
            </w:r>
          </w:p>
          <w:p>
            <w:pPr>
              <w:widowControl/>
              <w:numPr>
                <w:ilvl w:val="0"/>
                <w:numId w:val="9"/>
              </w:numPr>
              <w:jc w:val="left"/>
              <w:rPr>
                <w:rFonts w:ascii="宋体" w:hAnsi="宋体" w:cs="宋体"/>
                <w:color w:val="auto"/>
                <w:kern w:val="0"/>
                <w:szCs w:val="21"/>
              </w:rPr>
            </w:pPr>
            <w:r>
              <w:rPr>
                <w:rFonts w:hint="eastAsia" w:ascii="宋体" w:hAnsi="宋体" w:cs="宋体"/>
                <w:color w:val="auto"/>
                <w:kern w:val="0"/>
                <w:szCs w:val="21"/>
              </w:rPr>
              <w:t>★系统支持将检测数据与国家统一标准知识库进行智能比对、分析，提供辅助的判断和建议。</w:t>
            </w:r>
          </w:p>
          <w:p>
            <w:pPr>
              <w:rPr>
                <w:rFonts w:ascii="宋体" w:hAnsi="宋体" w:cs="宋体"/>
                <w:color w:val="auto"/>
                <w:szCs w:val="21"/>
              </w:rPr>
            </w:pPr>
            <w:r>
              <w:rPr>
                <w:rFonts w:hint="eastAsia" w:ascii="宋体" w:hAnsi="宋体" w:cs="宋体"/>
                <w:color w:val="auto"/>
                <w:kern w:val="0"/>
                <w:szCs w:val="21"/>
              </w:rPr>
              <w:t>系统支持结合检测数据与国家统一标准知识库，形成GIS地图告警系统。</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8</w:t>
            </w:r>
          </w:p>
        </w:tc>
        <w:tc>
          <w:tcPr>
            <w:tcW w:w="878" w:type="dxa"/>
            <w:noWrap w:val="0"/>
            <w:vAlign w:val="center"/>
          </w:tcPr>
          <w:p>
            <w:pPr>
              <w:jc w:val="center"/>
              <w:rPr>
                <w:rFonts w:ascii="宋体" w:hAnsi="宋体" w:cs="宋体"/>
                <w:color w:val="auto"/>
                <w:szCs w:val="21"/>
              </w:rPr>
            </w:pPr>
            <w:r>
              <w:rPr>
                <w:rFonts w:hint="eastAsia" w:ascii="宋体" w:hAnsi="宋体" w:cs="宋体"/>
                <w:color w:val="auto"/>
                <w:szCs w:val="21"/>
              </w:rPr>
              <w:t>公益诉讼线索发现系统平台</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★1、利用互联网数据挖掘技术和人工智能技术，对互联网中网页、微博、贴吧等内容进行分布式的实时抓取，借助数据、技术、算法的高度融合，更全面的采集公益诉讼相关线索。</w:t>
            </w:r>
          </w:p>
          <w:p>
            <w:pPr>
              <w:widowControl/>
              <w:jc w:val="left"/>
              <w:rPr>
                <w:rFonts w:ascii="宋体" w:hAnsi="宋体" w:cs="宋体"/>
                <w:color w:val="auto"/>
                <w:kern w:val="0"/>
                <w:szCs w:val="21"/>
              </w:rPr>
            </w:pPr>
            <w:r>
              <w:rPr>
                <w:rFonts w:hint="eastAsia" w:ascii="宋体" w:hAnsi="宋体" w:cs="宋体"/>
                <w:color w:val="auto"/>
                <w:kern w:val="0"/>
                <w:szCs w:val="21"/>
              </w:rPr>
              <w:t>★2、利用人工智能技术，将采集的相关线索数据从非结构化自然语言转换为结构化数据，进而利用人工智能算法，对线索数据进行自动筛选、清洗，使线索数据更精准，提高工作效率。</w:t>
            </w:r>
          </w:p>
          <w:p>
            <w:pPr>
              <w:widowControl/>
              <w:rPr>
                <w:rFonts w:ascii="宋体" w:hAnsi="宋体" w:cs="宋体"/>
                <w:color w:val="auto"/>
                <w:szCs w:val="21"/>
              </w:rPr>
            </w:pPr>
            <w:r>
              <w:rPr>
                <w:rFonts w:hint="eastAsia" w:ascii="宋体" w:hAnsi="宋体" w:cs="宋体"/>
                <w:color w:val="auto"/>
                <w:kern w:val="0"/>
                <w:szCs w:val="21"/>
              </w:rPr>
              <w:t>★3、提供线索人工判断和下派等功能，工作人员能对系统自动筛选、提炼后的线索进行进一步的研判、下派，成为有价值线索，形成工作任务。</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9</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违法现象举报及录入功能</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1、办案人员可以通过电脑客户端或者手机客户端对相关的违法现象进行举报录入。</w:t>
            </w:r>
          </w:p>
          <w:p>
            <w:pPr>
              <w:widowControl/>
              <w:jc w:val="left"/>
              <w:rPr>
                <w:rFonts w:ascii="宋体" w:hAnsi="宋体" w:cs="宋体"/>
                <w:color w:val="auto"/>
                <w:kern w:val="0"/>
                <w:szCs w:val="21"/>
              </w:rPr>
            </w:pPr>
            <w:r>
              <w:rPr>
                <w:rFonts w:hint="eastAsia" w:ascii="宋体" w:hAnsi="宋体" w:cs="宋体"/>
                <w:color w:val="auto"/>
                <w:kern w:val="0"/>
                <w:szCs w:val="21"/>
              </w:rPr>
              <w:t>2、举报客户端可以自动或者手动定位用户当前的位置。</w:t>
            </w:r>
          </w:p>
          <w:p>
            <w:pPr>
              <w:widowControl/>
              <w:jc w:val="left"/>
              <w:rPr>
                <w:rFonts w:ascii="宋体" w:hAnsi="宋体" w:cs="宋体"/>
                <w:color w:val="auto"/>
                <w:kern w:val="0"/>
                <w:szCs w:val="21"/>
              </w:rPr>
            </w:pPr>
            <w:r>
              <w:rPr>
                <w:rFonts w:hint="eastAsia" w:ascii="宋体" w:hAnsi="宋体" w:cs="宋体"/>
                <w:color w:val="auto"/>
                <w:kern w:val="0"/>
                <w:szCs w:val="21"/>
              </w:rPr>
              <w:t>3、用户可通过举报客户端，采集包括文字表述、图片、视频等多种形式的公益诉讼线索，上传至公益诉讼调查指挥系统。</w:t>
            </w:r>
          </w:p>
          <w:p>
            <w:pPr>
              <w:widowControl/>
              <w:jc w:val="left"/>
              <w:rPr>
                <w:rFonts w:ascii="宋体" w:hAnsi="宋体" w:cs="宋体"/>
                <w:color w:val="auto"/>
                <w:kern w:val="0"/>
                <w:szCs w:val="21"/>
              </w:rPr>
            </w:pPr>
            <w:r>
              <w:rPr>
                <w:rFonts w:hint="eastAsia" w:ascii="宋体" w:hAnsi="宋体" w:cs="宋体"/>
                <w:color w:val="auto"/>
                <w:kern w:val="0"/>
                <w:szCs w:val="21"/>
              </w:rPr>
              <w:t>★4、客户端能够在上传公益诉讼线索时能够附带用户当前位置，并采用超文本传输安全协议（HyperText Transfer Protocol Secure）传输举报信息和相关的图片和视频，实现了终端对语音服务器的身份认证，并保护交换数据的隐私与完整性。</w:t>
            </w:r>
          </w:p>
          <w:p>
            <w:pPr>
              <w:widowControl/>
              <w:jc w:val="left"/>
              <w:rPr>
                <w:rFonts w:ascii="宋体" w:hAnsi="宋体" w:cs="宋体"/>
                <w:color w:val="auto"/>
                <w:kern w:val="0"/>
                <w:szCs w:val="21"/>
              </w:rPr>
            </w:pPr>
            <w:r>
              <w:rPr>
                <w:rFonts w:hint="eastAsia" w:ascii="宋体" w:hAnsi="宋体" w:cs="宋体"/>
                <w:color w:val="auto"/>
                <w:kern w:val="0"/>
                <w:szCs w:val="21"/>
              </w:rPr>
              <w:t>5、平台管理员可以通过标题、开始时间、结束时间、地点、举报人等进行过滤和展示。</w:t>
            </w:r>
          </w:p>
          <w:p>
            <w:pPr>
              <w:rPr>
                <w:rFonts w:ascii="宋体" w:hAnsi="宋体" w:cs="宋体"/>
                <w:color w:val="auto"/>
                <w:szCs w:val="21"/>
              </w:rPr>
            </w:pPr>
            <w:r>
              <w:rPr>
                <w:rFonts w:hint="eastAsia" w:ascii="宋体" w:hAnsi="宋体" w:cs="宋体"/>
                <w:color w:val="auto"/>
                <w:kern w:val="0"/>
                <w:szCs w:val="21"/>
              </w:rPr>
              <w:t>★投标人需提供此项系统功能相关功能界面展示截图</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10</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公益诉讼案件录入及生成系统</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★1、可根据每一个案件的立案时所涉及的时间戳信息、GPS空间位置信息、案件属性等相关信息进行建立生成案件。</w:t>
            </w:r>
          </w:p>
          <w:p>
            <w:pPr>
              <w:widowControl/>
              <w:jc w:val="left"/>
              <w:rPr>
                <w:rFonts w:ascii="宋体" w:hAnsi="宋体" w:cs="宋体"/>
                <w:color w:val="auto"/>
                <w:kern w:val="0"/>
                <w:szCs w:val="21"/>
              </w:rPr>
            </w:pPr>
            <w:r>
              <w:rPr>
                <w:rFonts w:hint="eastAsia" w:ascii="宋体" w:hAnsi="宋体" w:cs="宋体"/>
                <w:color w:val="auto"/>
                <w:kern w:val="0"/>
                <w:szCs w:val="21"/>
              </w:rPr>
              <w:t>★2、每个案件会根据GPS空间位置信息在GIS系统中自动生成一个案件动态点位坐标。</w:t>
            </w:r>
          </w:p>
          <w:p>
            <w:pPr>
              <w:widowControl/>
              <w:jc w:val="left"/>
              <w:rPr>
                <w:rFonts w:ascii="宋体" w:hAnsi="宋体" w:cs="宋体"/>
                <w:color w:val="auto"/>
                <w:kern w:val="0"/>
                <w:szCs w:val="21"/>
              </w:rPr>
            </w:pPr>
            <w:r>
              <w:rPr>
                <w:rFonts w:hint="eastAsia" w:ascii="宋体" w:hAnsi="宋体" w:cs="宋体"/>
                <w:color w:val="auto"/>
                <w:kern w:val="0"/>
                <w:szCs w:val="21"/>
              </w:rPr>
              <w:t>3、支持平台管理员关联一个或多个举报信息到相关的案件。</w:t>
            </w:r>
          </w:p>
          <w:p>
            <w:pPr>
              <w:widowControl/>
              <w:jc w:val="left"/>
              <w:rPr>
                <w:rFonts w:ascii="宋体" w:hAnsi="宋体" w:cs="宋体"/>
                <w:color w:val="auto"/>
                <w:kern w:val="0"/>
                <w:szCs w:val="21"/>
              </w:rPr>
            </w:pPr>
            <w:r>
              <w:rPr>
                <w:rFonts w:hint="eastAsia" w:ascii="宋体" w:hAnsi="宋体" w:cs="宋体"/>
                <w:color w:val="auto"/>
                <w:kern w:val="0"/>
                <w:szCs w:val="21"/>
              </w:rPr>
              <w:t>4、管理员可以根据标题、开始时间、结束实现、案件地点、案件内容、举报人等对案件进行过滤和展示。</w:t>
            </w:r>
          </w:p>
          <w:p>
            <w:pPr>
              <w:rPr>
                <w:rFonts w:ascii="宋体" w:hAnsi="宋体" w:cs="宋体"/>
                <w:color w:val="auto"/>
                <w:szCs w:val="21"/>
              </w:rPr>
            </w:pPr>
            <w:r>
              <w:rPr>
                <w:rFonts w:hint="eastAsia" w:ascii="宋体" w:hAnsi="宋体" w:cs="宋体"/>
                <w:color w:val="auto"/>
                <w:kern w:val="0"/>
                <w:szCs w:val="21"/>
              </w:rPr>
              <w:t>★投标人需提供此项系统功能相关功能界面展示截图</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11</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案件线索分流研判、统计功能</w:t>
            </w:r>
          </w:p>
        </w:tc>
        <w:tc>
          <w:tcPr>
            <w:tcW w:w="7346" w:type="dxa"/>
            <w:noWrap w:val="0"/>
            <w:vAlign w:val="top"/>
          </w:tcPr>
          <w:p>
            <w:pPr>
              <w:rPr>
                <w:rFonts w:ascii="宋体" w:hAnsi="宋体" w:cs="宋体"/>
                <w:color w:val="auto"/>
                <w:szCs w:val="21"/>
              </w:rPr>
            </w:pPr>
            <w:r>
              <w:rPr>
                <w:rFonts w:hint="eastAsia" w:ascii="宋体" w:hAnsi="宋体" w:cs="宋体"/>
                <w:color w:val="auto"/>
                <w:kern w:val="0"/>
                <w:szCs w:val="21"/>
              </w:rPr>
              <w:t>★1、支持案件数据多维度分析和数据可视化，利用数据挖掘和分析技术，对案件信息进行多维度数据分析和交叉展现，展现形式有柱状图、饼状图、GIS撒点图，统计维度有时间、案件属性、案件发展程度、案件严重程序、案件归属位置等，能够帮助工作人员更好的分析数据，提高工作效率。</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12</w:t>
            </w:r>
          </w:p>
        </w:tc>
        <w:tc>
          <w:tcPr>
            <w:tcW w:w="878" w:type="dxa"/>
            <w:noWrap w:val="0"/>
            <w:vAlign w:val="center"/>
          </w:tcPr>
          <w:p>
            <w:pPr>
              <w:jc w:val="center"/>
              <w:rPr>
                <w:rFonts w:ascii="宋体" w:hAnsi="宋体" w:cs="宋体"/>
                <w:color w:val="auto"/>
                <w:szCs w:val="21"/>
              </w:rPr>
            </w:pPr>
            <w:r>
              <w:rPr>
                <w:rFonts w:hint="eastAsia" w:ascii="宋体" w:hAnsi="宋体" w:cs="宋体"/>
                <w:color w:val="auto"/>
                <w:kern w:val="0"/>
                <w:szCs w:val="21"/>
              </w:rPr>
              <w:t>移动客户端/案件信息管理功能</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★1、能够在移动手机客户端上实现整体案件信息效果管理功能。</w:t>
            </w:r>
          </w:p>
          <w:p>
            <w:pPr>
              <w:widowControl/>
              <w:jc w:val="left"/>
              <w:rPr>
                <w:rFonts w:ascii="宋体" w:hAnsi="宋体" w:cs="宋体"/>
                <w:color w:val="auto"/>
                <w:kern w:val="0"/>
                <w:szCs w:val="21"/>
              </w:rPr>
            </w:pPr>
            <w:r>
              <w:rPr>
                <w:rFonts w:hint="eastAsia" w:ascii="宋体" w:hAnsi="宋体" w:cs="宋体"/>
                <w:color w:val="auto"/>
                <w:kern w:val="0"/>
                <w:szCs w:val="21"/>
              </w:rPr>
              <w:t>★2、能够在手机客户端上实现违法现象举报、案件录入和生成、证据图片、视频上传等工作流程。</w:t>
            </w:r>
          </w:p>
          <w:p>
            <w:pPr>
              <w:widowControl/>
              <w:jc w:val="left"/>
              <w:rPr>
                <w:rFonts w:ascii="宋体" w:hAnsi="宋体" w:cs="宋体"/>
                <w:color w:val="auto"/>
                <w:kern w:val="0"/>
                <w:szCs w:val="21"/>
              </w:rPr>
            </w:pPr>
            <w:r>
              <w:rPr>
                <w:rFonts w:hint="eastAsia" w:ascii="宋体" w:hAnsi="宋体" w:cs="宋体"/>
                <w:color w:val="auto"/>
                <w:kern w:val="0"/>
                <w:szCs w:val="21"/>
              </w:rPr>
              <w:t>3、能够在手机客户端上以案件类型、状态、部门等维度对案件进行检索和展示。</w:t>
            </w:r>
            <w:r>
              <w:rPr>
                <w:rFonts w:hint="eastAsia" w:ascii="宋体" w:hAnsi="宋体" w:cs="宋体"/>
                <w:color w:val="auto"/>
                <w:kern w:val="0"/>
                <w:szCs w:val="21"/>
              </w:rPr>
              <w:br w:type="textWrapping"/>
            </w:r>
            <w:r>
              <w:rPr>
                <w:rFonts w:hint="eastAsia" w:ascii="宋体" w:hAnsi="宋体" w:cs="宋体"/>
                <w:color w:val="auto"/>
                <w:kern w:val="0"/>
                <w:szCs w:val="21"/>
              </w:rPr>
              <w:t>★4、投标人需提供此项系统功能相关功能界面展示截图。</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13</w:t>
            </w:r>
          </w:p>
        </w:tc>
        <w:tc>
          <w:tcPr>
            <w:tcW w:w="878" w:type="dxa"/>
            <w:noWrap w:val="0"/>
            <w:vAlign w:val="center"/>
          </w:tcPr>
          <w:p>
            <w:pPr>
              <w:spacing w:line="280" w:lineRule="exact"/>
              <w:jc w:val="center"/>
              <w:rPr>
                <w:rFonts w:ascii="宋体" w:hAnsi="宋体" w:cs="宋体"/>
                <w:color w:val="auto"/>
                <w:kern w:val="0"/>
                <w:szCs w:val="21"/>
              </w:rPr>
            </w:pPr>
            <w:r>
              <w:rPr>
                <w:rFonts w:hint="eastAsia" w:ascii="宋体" w:hAnsi="宋体" w:cs="宋体"/>
                <w:color w:val="auto"/>
                <w:szCs w:val="21"/>
              </w:rPr>
              <w:t>多用途无人机</w:t>
            </w:r>
          </w:p>
        </w:tc>
        <w:tc>
          <w:tcPr>
            <w:tcW w:w="7346" w:type="dxa"/>
            <w:noWrap w:val="0"/>
            <w:vAlign w:val="top"/>
          </w:tcPr>
          <w:p>
            <w:pPr>
              <w:widowControl/>
              <w:spacing w:line="280" w:lineRule="exact"/>
              <w:jc w:val="left"/>
              <w:rPr>
                <w:rFonts w:ascii="宋体" w:hAnsi="宋体" w:cs="宋体"/>
                <w:color w:val="auto"/>
                <w:kern w:val="0"/>
                <w:szCs w:val="21"/>
              </w:rPr>
            </w:pPr>
            <w:r>
              <w:rPr>
                <w:rFonts w:hint="eastAsia" w:ascii="宋体" w:hAnsi="宋体" w:cs="宋体"/>
                <w:color w:val="auto"/>
                <w:szCs w:val="21"/>
              </w:rPr>
              <w:t>1、</w:t>
            </w:r>
            <w:r>
              <w:rPr>
                <w:rFonts w:hint="eastAsia" w:ascii="宋体" w:hAnsi="宋体" w:cs="宋体"/>
                <w:color w:val="auto"/>
                <w:szCs w:val="21"/>
                <w:lang w:eastAsia="zh-CN"/>
              </w:rPr>
              <w:t>规格：</w:t>
            </w:r>
            <w:r>
              <w:rPr>
                <w:rFonts w:hint="eastAsia" w:ascii="宋体" w:hAnsi="宋体" w:cs="宋体"/>
                <w:color w:val="auto"/>
                <w:szCs w:val="21"/>
              </w:rPr>
              <w:t>尺寸（折叠，包含桨叶）≤ 430×420×430 mm（长×宽× 高）；</w:t>
            </w:r>
            <w:r>
              <w:rPr>
                <w:rFonts w:hint="eastAsia" w:ascii="宋体" w:hAnsi="宋体" w:cs="宋体"/>
                <w:color w:val="auto"/>
                <w:szCs w:val="21"/>
              </w:rPr>
              <w:br w:type="textWrapping"/>
            </w:r>
            <w:r>
              <w:rPr>
                <w:rFonts w:hint="eastAsia" w:ascii="宋体" w:hAnsi="宋体" w:cs="宋体"/>
                <w:color w:val="auto"/>
                <w:szCs w:val="21"/>
              </w:rPr>
              <w:t>对称电机轴距≤ 895mm； 最大起飞重量</w:t>
            </w:r>
            <w:r>
              <w:rPr>
                <w:rFonts w:hint="eastAsia" w:ascii="宋体" w:hAnsi="宋体" w:cs="宋体"/>
                <w:color w:val="auto"/>
                <w:szCs w:val="21"/>
                <w:lang w:val="en-US" w:eastAsia="zh-CN"/>
              </w:rPr>
              <w:t>约</w:t>
            </w:r>
            <w:r>
              <w:rPr>
                <w:rFonts w:hint="eastAsia" w:ascii="宋体" w:hAnsi="宋体" w:cs="宋体"/>
                <w:color w:val="auto"/>
                <w:szCs w:val="21"/>
              </w:rPr>
              <w:t>9KG；最</w:t>
            </w:r>
            <w:r>
              <w:rPr>
                <w:rFonts w:hint="eastAsia" w:ascii="宋体" w:hAnsi="宋体" w:cs="宋体"/>
                <w:color w:val="auto"/>
                <w:szCs w:val="21"/>
                <w:lang w:val="en-US" w:eastAsia="zh-CN"/>
              </w:rPr>
              <w:t>高</w:t>
            </w:r>
            <w:r>
              <w:rPr>
                <w:rFonts w:hint="eastAsia" w:ascii="宋体" w:hAnsi="宋体" w:cs="宋体"/>
                <w:color w:val="auto"/>
                <w:szCs w:val="21"/>
              </w:rPr>
              <w:t>飞行海拔高度</w:t>
            </w:r>
            <w:r>
              <w:rPr>
                <w:rFonts w:hint="eastAsia" w:ascii="宋体" w:hAnsi="宋体" w:cs="宋体"/>
                <w:color w:val="auto"/>
                <w:szCs w:val="21"/>
                <w:lang w:val="en-US" w:eastAsia="zh-CN"/>
              </w:rPr>
              <w:t>不低于</w:t>
            </w:r>
            <w:r>
              <w:rPr>
                <w:rFonts w:hint="eastAsia" w:ascii="宋体" w:hAnsi="宋体" w:cs="宋体"/>
                <w:color w:val="auto"/>
                <w:szCs w:val="21"/>
              </w:rPr>
              <w:t>7000m；最大可承受风速 15 m/s（7 级风）；最</w:t>
            </w:r>
            <w:r>
              <w:rPr>
                <w:rFonts w:hint="eastAsia" w:ascii="宋体" w:hAnsi="宋体" w:cs="宋体"/>
                <w:color w:val="auto"/>
                <w:szCs w:val="21"/>
                <w:lang w:val="en-US" w:eastAsia="zh-CN"/>
              </w:rPr>
              <w:t>长</w:t>
            </w:r>
            <w:r>
              <w:rPr>
                <w:rFonts w:hint="eastAsia" w:ascii="宋体" w:hAnsi="宋体" w:cs="宋体"/>
                <w:color w:val="auto"/>
                <w:szCs w:val="21"/>
              </w:rPr>
              <w:t>飞行时间</w:t>
            </w:r>
            <w:r>
              <w:rPr>
                <w:rFonts w:hint="eastAsia" w:ascii="宋体" w:hAnsi="宋体" w:cs="宋体"/>
                <w:color w:val="auto"/>
                <w:szCs w:val="21"/>
                <w:lang w:val="en-US" w:eastAsia="zh-CN"/>
              </w:rPr>
              <w:t>不低于</w:t>
            </w:r>
            <w:r>
              <w:rPr>
                <w:rFonts w:hint="eastAsia" w:ascii="宋体" w:hAnsi="宋体" w:cs="宋体"/>
                <w:color w:val="auto"/>
                <w:szCs w:val="21"/>
              </w:rPr>
              <w:t>50 min；</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rPr>
              <w:t>、飞行器的前、后、上、下、左、右均具备双目视觉系统。探测到附近障碍物时，飞行器能通过地面站软件发出警示信息；距离障碍物距离较近时，飞行器能主动刹停。</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rPr>
              <w:t>、云台安装方式：下置单云台、上置单云台、下置双云台、下置单 云台+上置单云台、下置双云台+上置单云台，可快拆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rPr>
              <w:t>、电池安装到飞行器且开启电源之后，当环境温度较低时能自动加热，使电池能够支持-20°C到50°C的工作温度</w:t>
            </w:r>
            <w:r>
              <w:rPr>
                <w:rFonts w:hint="eastAsia" w:ascii="宋体" w:hAnsi="宋体" w:cs="宋体"/>
                <w:color w:val="auto"/>
                <w:szCs w:val="21"/>
              </w:rPr>
              <w:br w:type="textWrapping"/>
            </w:r>
            <w:r>
              <w:rPr>
                <w:rFonts w:hint="eastAsia" w:ascii="宋体" w:hAnsi="宋体" w:cs="宋体"/>
                <w:color w:val="auto"/>
                <w:szCs w:val="21"/>
                <w:lang w:val="en-US" w:eastAsia="zh-CN"/>
              </w:rPr>
              <w:t>5</w:t>
            </w:r>
            <w:r>
              <w:rPr>
                <w:rFonts w:hint="eastAsia" w:ascii="宋体" w:hAnsi="宋体" w:cs="宋体"/>
                <w:color w:val="auto"/>
                <w:szCs w:val="21"/>
              </w:rPr>
              <w:t>、防护等级≥ IP45，防雨，微雨小雪均不影响飞行</w:t>
            </w:r>
            <w:r>
              <w:rPr>
                <w:rFonts w:hint="eastAsia" w:ascii="宋体" w:hAnsi="宋体" w:cs="宋体"/>
                <w:color w:val="auto"/>
                <w:szCs w:val="21"/>
              </w:rPr>
              <w:br w:type="textWrapping"/>
            </w:r>
            <w:r>
              <w:rPr>
                <w:rFonts w:hint="eastAsia" w:ascii="宋体" w:hAnsi="宋体" w:cs="宋体"/>
                <w:color w:val="auto"/>
                <w:szCs w:val="21"/>
                <w:lang w:val="en-US" w:eastAsia="zh-CN"/>
              </w:rPr>
              <w:t>6</w:t>
            </w:r>
            <w:r>
              <w:rPr>
                <w:rFonts w:hint="eastAsia" w:ascii="宋体" w:hAnsi="宋体" w:cs="宋体"/>
                <w:color w:val="auto"/>
                <w:szCs w:val="21"/>
              </w:rPr>
              <w:t>、一年内飞机因意外造成的机损维修费用由保险公司承担，无需额外支出费用。包含无人机保险。</w:t>
            </w:r>
          </w:p>
        </w:tc>
        <w:tc>
          <w:tcPr>
            <w:tcW w:w="859"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14</w:t>
            </w:r>
          </w:p>
        </w:tc>
        <w:tc>
          <w:tcPr>
            <w:tcW w:w="878" w:type="dxa"/>
            <w:noWrap w:val="0"/>
            <w:vAlign w:val="center"/>
          </w:tcPr>
          <w:p>
            <w:pPr>
              <w:spacing w:line="280" w:lineRule="exact"/>
              <w:jc w:val="center"/>
              <w:rPr>
                <w:rFonts w:ascii="宋体" w:hAnsi="宋体" w:cs="宋体"/>
                <w:color w:val="auto"/>
                <w:kern w:val="0"/>
                <w:szCs w:val="21"/>
              </w:rPr>
            </w:pPr>
            <w:r>
              <w:rPr>
                <w:rFonts w:hint="eastAsia" w:ascii="宋体" w:hAnsi="宋体" w:cs="宋体"/>
                <w:color w:val="auto"/>
                <w:szCs w:val="21"/>
              </w:rPr>
              <w:t>无人机负载云台相机</w:t>
            </w:r>
          </w:p>
        </w:tc>
        <w:tc>
          <w:tcPr>
            <w:tcW w:w="7346" w:type="dxa"/>
            <w:noWrap w:val="0"/>
            <w:vAlign w:val="top"/>
          </w:tcPr>
          <w:p>
            <w:pPr>
              <w:widowControl/>
              <w:spacing w:line="280" w:lineRule="exact"/>
              <w:jc w:val="left"/>
              <w:rPr>
                <w:rFonts w:ascii="宋体" w:hAnsi="宋体" w:cs="宋体"/>
                <w:color w:val="auto"/>
                <w:kern w:val="0"/>
                <w:szCs w:val="21"/>
              </w:rPr>
            </w:pPr>
            <w:r>
              <w:rPr>
                <w:rFonts w:hint="eastAsia" w:ascii="宋体" w:hAnsi="宋体" w:cs="宋体"/>
                <w:color w:val="auto"/>
                <w:szCs w:val="21"/>
              </w:rPr>
              <w:t>1、防水等级:不低于IP44</w:t>
            </w:r>
            <w:r>
              <w:rPr>
                <w:rFonts w:hint="eastAsia" w:ascii="宋体" w:hAnsi="宋体" w:cs="宋体"/>
                <w:color w:val="auto"/>
                <w:szCs w:val="21"/>
              </w:rPr>
              <w:br w:type="textWrapping"/>
            </w:r>
            <w:r>
              <w:rPr>
                <w:rFonts w:hint="eastAsia" w:ascii="宋体" w:hAnsi="宋体" w:cs="宋体"/>
                <w:color w:val="auto"/>
                <w:szCs w:val="21"/>
              </w:rPr>
              <w:t>2、云台稳定性:角度抖动量:±0.01°</w:t>
            </w:r>
            <w:r>
              <w:rPr>
                <w:rFonts w:hint="eastAsia" w:ascii="宋体" w:hAnsi="宋体" w:cs="宋体"/>
                <w:color w:val="auto"/>
                <w:szCs w:val="21"/>
              </w:rPr>
              <w:br w:type="textWrapping"/>
            </w:r>
            <w:r>
              <w:rPr>
                <w:rFonts w:hint="eastAsia" w:ascii="宋体" w:hAnsi="宋体" w:cs="宋体"/>
                <w:color w:val="auto"/>
                <w:szCs w:val="21"/>
              </w:rPr>
              <w:t>3、安装方式:可拆式</w:t>
            </w:r>
            <w:r>
              <w:rPr>
                <w:rFonts w:hint="eastAsia" w:ascii="宋体" w:hAnsi="宋体" w:cs="宋体"/>
                <w:color w:val="auto"/>
                <w:szCs w:val="21"/>
              </w:rPr>
              <w:br w:type="textWrapping"/>
            </w:r>
            <w:r>
              <w:rPr>
                <w:rFonts w:hint="eastAsia" w:ascii="宋体" w:hAnsi="宋体" w:cs="宋体"/>
                <w:color w:val="auto"/>
                <w:szCs w:val="21"/>
              </w:rPr>
              <w:t>4、可控转动范围:俯仰：－120° 至 +30°平移：±320°，俯仰：－132.5° 至 +42.5° 平移：±330°横滚：-90° 至 +60°</w:t>
            </w:r>
            <w:r>
              <w:rPr>
                <w:rFonts w:hint="eastAsia" w:ascii="宋体" w:hAnsi="宋体" w:cs="宋体"/>
                <w:color w:val="auto"/>
                <w:szCs w:val="21"/>
              </w:rPr>
              <w:br w:type="textWrapping"/>
            </w:r>
            <w:r>
              <w:rPr>
                <w:rFonts w:hint="eastAsia" w:ascii="宋体" w:hAnsi="宋体" w:cs="宋体"/>
                <w:color w:val="auto"/>
                <w:szCs w:val="21"/>
              </w:rPr>
              <w:t>5、变焦相机参数:传感器:≥1/1.7"" CMOS，有效像素 ≥2000 万</w:t>
            </w:r>
            <w:r>
              <w:rPr>
                <w:rFonts w:hint="eastAsia" w:ascii="宋体" w:hAnsi="宋体" w:cs="宋体"/>
                <w:color w:val="auto"/>
                <w:szCs w:val="21"/>
              </w:rPr>
              <w:br w:type="textWrapping"/>
            </w:r>
            <w:r>
              <w:rPr>
                <w:rFonts w:hint="eastAsia" w:ascii="宋体" w:hAnsi="宋体" w:cs="宋体"/>
                <w:color w:val="auto"/>
                <w:szCs w:val="21"/>
              </w:rPr>
              <w:t>6、镜头：DFOV：66.6°-4°焦距：6.83-119.94 mm（等效焦距：31.7-556.2 mm）光圈：f/2.8-f/11（正常），f/1.6-f/11（夜景）对焦距离：1 m 至无穷远（广角），8 m 至无穷远（长焦）</w:t>
            </w:r>
            <w:r>
              <w:rPr>
                <w:rFonts w:hint="eastAsia" w:ascii="宋体" w:hAnsi="宋体" w:cs="宋体"/>
                <w:color w:val="auto"/>
                <w:szCs w:val="21"/>
              </w:rPr>
              <w:br w:type="textWrapping"/>
            </w:r>
            <w:r>
              <w:rPr>
                <w:rFonts w:hint="eastAsia" w:ascii="宋体" w:hAnsi="宋体" w:cs="宋体"/>
                <w:color w:val="auto"/>
                <w:szCs w:val="21"/>
              </w:rPr>
              <w:t>对焦模式：MF/AF-C/AF-S</w:t>
            </w:r>
            <w:r>
              <w:rPr>
                <w:rFonts w:hint="eastAsia" w:ascii="宋体" w:hAnsi="宋体" w:cs="宋体"/>
                <w:color w:val="auto"/>
                <w:szCs w:val="21"/>
              </w:rPr>
              <w:br w:type="textWrapping"/>
            </w:r>
            <w:r>
              <w:rPr>
                <w:rFonts w:hint="eastAsia" w:ascii="宋体" w:hAnsi="宋体" w:cs="宋体"/>
                <w:color w:val="auto"/>
                <w:szCs w:val="21"/>
              </w:rPr>
              <w:t>7、曝光模式：程序自动曝光，手动曝光，曝光补偿：±3.0 （以1/3为步长），测光模式：点测光、中央重点测光，测光锁定：支持</w:t>
            </w:r>
            <w:r>
              <w:rPr>
                <w:rFonts w:hint="eastAsia" w:ascii="宋体" w:hAnsi="宋体" w:cs="宋体"/>
                <w:color w:val="auto"/>
                <w:szCs w:val="21"/>
              </w:rPr>
              <w:br w:type="textWrapping"/>
            </w:r>
            <w:r>
              <w:rPr>
                <w:rFonts w:hint="eastAsia" w:ascii="宋体" w:hAnsi="宋体" w:cs="宋体"/>
                <w:color w:val="auto"/>
                <w:szCs w:val="21"/>
              </w:rPr>
              <w:t>8、电子快门速度：1 ~ 1/8000 s，ISO范围：视频：100 - 25600 照片：100 - 25600</w:t>
            </w:r>
            <w:r>
              <w:rPr>
                <w:rFonts w:hint="eastAsia" w:ascii="宋体" w:hAnsi="宋体" w:cs="宋体"/>
                <w:color w:val="auto"/>
                <w:szCs w:val="21"/>
              </w:rPr>
              <w:br w:type="textWrapping"/>
            </w:r>
            <w:r>
              <w:rPr>
                <w:rFonts w:hint="eastAsia" w:ascii="宋体" w:hAnsi="宋体" w:cs="宋体"/>
                <w:color w:val="auto"/>
                <w:szCs w:val="21"/>
              </w:rPr>
              <w:t>9、视频分辨率：不低于3840x2160@30fps，1920x1080@30fps</w:t>
            </w:r>
            <w:r>
              <w:rPr>
                <w:rFonts w:hint="eastAsia" w:ascii="宋体" w:hAnsi="宋体" w:cs="宋体"/>
                <w:color w:val="auto"/>
                <w:szCs w:val="21"/>
              </w:rPr>
              <w:br w:type="textWrapping"/>
            </w:r>
            <w:r>
              <w:rPr>
                <w:rFonts w:hint="eastAsia" w:ascii="宋体" w:hAnsi="宋体" w:cs="宋体"/>
                <w:color w:val="auto"/>
                <w:szCs w:val="21"/>
              </w:rPr>
              <w:t>10、视频格式：MP4，视频字幕：支持，最大照片尺寸：5184 × 3888，照片格式：JPEG</w:t>
            </w:r>
            <w:r>
              <w:rPr>
                <w:rFonts w:hint="eastAsia" w:ascii="宋体" w:hAnsi="宋体" w:cs="宋体"/>
                <w:color w:val="auto"/>
                <w:szCs w:val="21"/>
              </w:rPr>
              <w:br w:type="textWrapping"/>
            </w:r>
            <w:r>
              <w:rPr>
                <w:rFonts w:hint="eastAsia" w:ascii="宋体" w:hAnsi="宋体" w:cs="宋体"/>
                <w:color w:val="auto"/>
                <w:szCs w:val="21"/>
              </w:rPr>
              <w:t>11、广角相机参数要求：传感器：≥1/2.3"" CMOS，有效像素≥1200万</w:t>
            </w:r>
            <w:r>
              <w:rPr>
                <w:rFonts w:hint="eastAsia" w:ascii="宋体" w:hAnsi="宋体" w:cs="宋体"/>
                <w:color w:val="auto"/>
                <w:szCs w:val="21"/>
              </w:rPr>
              <w:br w:type="textWrapping"/>
            </w:r>
            <w:r>
              <w:rPr>
                <w:rFonts w:hint="eastAsia" w:ascii="宋体" w:hAnsi="宋体" w:cs="宋体"/>
                <w:color w:val="auto"/>
                <w:szCs w:val="21"/>
              </w:rPr>
              <w:t>12、镜头：DFOV：82.9°焦距：4.5 mm（等效焦距：24 mm）光圈：f/2.8对焦距离：1 m至无穷远</w:t>
            </w:r>
            <w:r>
              <w:rPr>
                <w:rFonts w:hint="eastAsia" w:ascii="宋体" w:hAnsi="宋体" w:cs="宋体"/>
                <w:color w:val="auto"/>
                <w:szCs w:val="21"/>
              </w:rPr>
              <w:br w:type="textWrapping"/>
            </w:r>
            <w:r>
              <w:rPr>
                <w:rFonts w:hint="eastAsia" w:ascii="宋体" w:hAnsi="宋体" w:cs="宋体"/>
                <w:color w:val="auto"/>
                <w:szCs w:val="21"/>
              </w:rPr>
              <w:t>13、曝光模式：程序自动曝光，曝光补偿：±3.0 （以1/3为步长）</w:t>
            </w:r>
            <w:r>
              <w:rPr>
                <w:rFonts w:hint="eastAsia" w:ascii="宋体" w:hAnsi="宋体" w:cs="宋体"/>
                <w:color w:val="auto"/>
                <w:szCs w:val="21"/>
              </w:rPr>
              <w:br w:type="textWrapping"/>
            </w:r>
            <w:r>
              <w:rPr>
                <w:rFonts w:hint="eastAsia" w:ascii="宋体" w:hAnsi="宋体" w:cs="宋体"/>
                <w:color w:val="auto"/>
                <w:szCs w:val="21"/>
              </w:rPr>
              <w:t>14、测光模式：点测光、中央重点测光，测光锁定：支持，</w:t>
            </w:r>
            <w:r>
              <w:rPr>
                <w:rFonts w:hint="eastAsia" w:ascii="宋体" w:hAnsi="宋体" w:cs="宋体"/>
                <w:color w:val="auto"/>
                <w:szCs w:val="21"/>
              </w:rPr>
              <w:br w:type="textWrapping"/>
            </w:r>
            <w:r>
              <w:rPr>
                <w:rFonts w:hint="eastAsia" w:ascii="宋体" w:hAnsi="宋体" w:cs="宋体"/>
                <w:color w:val="auto"/>
                <w:szCs w:val="21"/>
              </w:rPr>
              <w:t>15、快门速度：1 ~ 1/8000，ISO范围：视频：100 - 25600照片：100 - 25600</w:t>
            </w:r>
            <w:r>
              <w:rPr>
                <w:rFonts w:hint="eastAsia" w:ascii="宋体" w:hAnsi="宋体" w:cs="宋体"/>
                <w:color w:val="auto"/>
                <w:szCs w:val="21"/>
              </w:rPr>
              <w:br w:type="textWrapping"/>
            </w:r>
            <w:r>
              <w:rPr>
                <w:rFonts w:hint="eastAsia" w:ascii="宋体" w:hAnsi="宋体" w:cs="宋体"/>
                <w:color w:val="auto"/>
                <w:szCs w:val="21"/>
              </w:rPr>
              <w:t>16、视频分辨率：1920×1080@30fps，视频格式：MP4，视频字幕：支持</w:t>
            </w:r>
            <w:r>
              <w:rPr>
                <w:rFonts w:hint="eastAsia" w:ascii="宋体" w:hAnsi="宋体" w:cs="宋体"/>
                <w:color w:val="auto"/>
                <w:szCs w:val="21"/>
              </w:rPr>
              <w:br w:type="textWrapping"/>
            </w:r>
            <w:r>
              <w:rPr>
                <w:rFonts w:hint="eastAsia" w:ascii="宋体" w:hAnsi="宋体" w:cs="宋体"/>
                <w:color w:val="auto"/>
                <w:szCs w:val="21"/>
              </w:rPr>
              <w:t>17、最大照片尺寸；4056×3040，照片格式：JPEG</w:t>
            </w:r>
            <w:r>
              <w:rPr>
                <w:rFonts w:hint="eastAsia" w:ascii="宋体" w:hAnsi="宋体" w:cs="宋体"/>
                <w:color w:val="auto"/>
                <w:szCs w:val="21"/>
              </w:rPr>
              <w:br w:type="textWrapping"/>
            </w:r>
            <w:r>
              <w:rPr>
                <w:rFonts w:hint="eastAsia" w:ascii="宋体" w:hAnsi="宋体" w:cs="宋体"/>
                <w:color w:val="auto"/>
                <w:szCs w:val="21"/>
              </w:rPr>
              <w:t>18、激光测距仪:波长：905 nm,测量范围：3-1200 m（直径12 m、20%反射率的垂直反射面）,测量精度：±(0.2m+D×0.15%)其中 D 表示与垂直反射面之间的距离。</w:t>
            </w:r>
          </w:p>
        </w:tc>
        <w:tc>
          <w:tcPr>
            <w:tcW w:w="859"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noWrap w:val="0"/>
            <w:vAlign w:val="center"/>
          </w:tcPr>
          <w:p>
            <w:pPr>
              <w:jc w:val="center"/>
              <w:rPr>
                <w:rFonts w:ascii="宋体" w:hAnsi="宋体" w:cs="宋体"/>
                <w:color w:val="auto"/>
                <w:szCs w:val="21"/>
              </w:rPr>
            </w:pPr>
            <w:r>
              <w:rPr>
                <w:rFonts w:hint="eastAsia" w:ascii="宋体" w:hAnsi="宋体" w:cs="宋体"/>
                <w:color w:val="auto"/>
                <w:szCs w:val="21"/>
              </w:rPr>
              <w:t>15</w:t>
            </w:r>
          </w:p>
        </w:tc>
        <w:tc>
          <w:tcPr>
            <w:tcW w:w="878" w:type="dxa"/>
            <w:noWrap w:val="0"/>
            <w:vAlign w:val="center"/>
          </w:tcPr>
          <w:p>
            <w:pPr>
              <w:jc w:val="center"/>
              <w:rPr>
                <w:rFonts w:ascii="宋体" w:hAnsi="宋体" w:cs="宋体"/>
                <w:color w:val="auto"/>
                <w:szCs w:val="21"/>
              </w:rPr>
            </w:pPr>
            <w:r>
              <w:rPr>
                <w:rFonts w:hint="eastAsia" w:ascii="宋体" w:hAnsi="宋体" w:cs="宋体"/>
                <w:color w:val="auto"/>
                <w:szCs w:val="21"/>
              </w:rPr>
              <w:t>移动调查单兵系统</w:t>
            </w:r>
          </w:p>
        </w:tc>
        <w:tc>
          <w:tcPr>
            <w:tcW w:w="7346"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1、采用包角防撞加固外观设计。</w:t>
            </w:r>
          </w:p>
          <w:p>
            <w:pPr>
              <w:widowControl/>
              <w:jc w:val="left"/>
              <w:rPr>
                <w:rFonts w:ascii="宋体" w:hAnsi="宋体" w:cs="宋体"/>
                <w:color w:val="auto"/>
                <w:kern w:val="0"/>
                <w:szCs w:val="21"/>
              </w:rPr>
            </w:pPr>
            <w:r>
              <w:rPr>
                <w:rFonts w:hint="eastAsia" w:ascii="宋体" w:hAnsi="宋体" w:cs="宋体"/>
                <w:color w:val="auto"/>
                <w:kern w:val="0"/>
                <w:szCs w:val="21"/>
              </w:rPr>
              <w:t>★2、17寸高亮高清液晶屏，内置摄像机。</w:t>
            </w:r>
          </w:p>
          <w:p>
            <w:pPr>
              <w:widowControl/>
              <w:jc w:val="left"/>
              <w:rPr>
                <w:rFonts w:ascii="宋体" w:hAnsi="宋体" w:cs="宋体"/>
                <w:color w:val="auto"/>
                <w:kern w:val="0"/>
                <w:szCs w:val="21"/>
              </w:rPr>
            </w:pPr>
            <w:r>
              <w:rPr>
                <w:rFonts w:hint="eastAsia" w:ascii="宋体" w:hAnsi="宋体" w:cs="宋体"/>
                <w:color w:val="auto"/>
                <w:kern w:val="0"/>
                <w:szCs w:val="21"/>
              </w:rPr>
              <w:t>★3、采用低功耗CPU,8核心16线程，16G DDR4,512G PCIE固态硬盘，支持蓝牙5.0，标配2副蓝牙耳机。</w:t>
            </w:r>
          </w:p>
          <w:p>
            <w:pPr>
              <w:widowControl/>
              <w:jc w:val="left"/>
              <w:rPr>
                <w:rFonts w:ascii="宋体" w:hAnsi="宋体" w:cs="宋体"/>
                <w:color w:val="auto"/>
                <w:kern w:val="0"/>
                <w:szCs w:val="21"/>
              </w:rPr>
            </w:pPr>
            <w:r>
              <w:rPr>
                <w:rFonts w:hint="eastAsia" w:ascii="宋体" w:hAnsi="宋体" w:cs="宋体"/>
                <w:color w:val="auto"/>
                <w:kern w:val="0"/>
                <w:szCs w:val="21"/>
              </w:rPr>
              <w:t>4、采用定制嵌入式系统，并进行安全加固。</w:t>
            </w:r>
          </w:p>
          <w:p>
            <w:pPr>
              <w:widowControl/>
              <w:jc w:val="left"/>
              <w:rPr>
                <w:rFonts w:ascii="宋体" w:hAnsi="宋体" w:cs="宋体"/>
                <w:color w:val="auto"/>
                <w:kern w:val="0"/>
                <w:szCs w:val="21"/>
              </w:rPr>
            </w:pPr>
            <w:r>
              <w:rPr>
                <w:rFonts w:hint="eastAsia" w:ascii="宋体" w:hAnsi="宋体" w:cs="宋体"/>
                <w:color w:val="auto"/>
                <w:kern w:val="0"/>
                <w:szCs w:val="21"/>
              </w:rPr>
              <w:t>★5、最少实现四网（其中4个4G网）上下行链路分片、聚合（两个移动、1个联通、1个电信）。</w:t>
            </w:r>
          </w:p>
          <w:p>
            <w:pPr>
              <w:widowControl/>
              <w:jc w:val="left"/>
              <w:rPr>
                <w:rFonts w:ascii="宋体" w:hAnsi="宋体" w:cs="宋体"/>
                <w:color w:val="auto"/>
                <w:kern w:val="0"/>
                <w:szCs w:val="21"/>
              </w:rPr>
            </w:pPr>
            <w:r>
              <w:rPr>
                <w:rFonts w:hint="eastAsia" w:ascii="宋体" w:hAnsi="宋体" w:cs="宋体"/>
                <w:color w:val="auto"/>
                <w:kern w:val="0"/>
                <w:szCs w:val="21"/>
              </w:rPr>
              <w:t>6、基本路由交换及 WiFi功能；</w:t>
            </w:r>
          </w:p>
          <w:p>
            <w:pPr>
              <w:widowControl/>
              <w:jc w:val="left"/>
              <w:rPr>
                <w:rFonts w:ascii="宋体" w:hAnsi="宋体" w:cs="宋体"/>
                <w:color w:val="auto"/>
                <w:kern w:val="0"/>
                <w:szCs w:val="21"/>
              </w:rPr>
            </w:pPr>
            <w:r>
              <w:rPr>
                <w:rFonts w:hint="eastAsia" w:ascii="宋体" w:hAnsi="宋体" w:cs="宋体"/>
                <w:color w:val="auto"/>
                <w:kern w:val="0"/>
                <w:szCs w:val="21"/>
              </w:rPr>
              <w:t>7、传输标准支持IEEE802.11a/b/g/n/ac。</w:t>
            </w:r>
          </w:p>
          <w:p>
            <w:pPr>
              <w:widowControl/>
              <w:jc w:val="left"/>
              <w:rPr>
                <w:rFonts w:ascii="宋体" w:hAnsi="宋体" w:cs="宋体"/>
                <w:color w:val="auto"/>
                <w:kern w:val="0"/>
                <w:szCs w:val="21"/>
              </w:rPr>
            </w:pPr>
            <w:r>
              <w:rPr>
                <w:rFonts w:hint="eastAsia" w:ascii="宋体" w:hAnsi="宋体" w:cs="宋体"/>
                <w:color w:val="auto"/>
                <w:kern w:val="0"/>
                <w:szCs w:val="21"/>
              </w:rPr>
              <w:t>8、支持直播编码器设置第三方推流地址。</w:t>
            </w:r>
          </w:p>
          <w:p>
            <w:pPr>
              <w:widowControl/>
              <w:jc w:val="left"/>
              <w:rPr>
                <w:rFonts w:ascii="宋体" w:hAnsi="宋体" w:cs="宋体"/>
                <w:color w:val="auto"/>
                <w:kern w:val="0"/>
                <w:szCs w:val="21"/>
              </w:rPr>
            </w:pPr>
            <w:r>
              <w:rPr>
                <w:rFonts w:hint="eastAsia" w:ascii="宋体" w:hAnsi="宋体" w:cs="宋体"/>
                <w:color w:val="auto"/>
                <w:kern w:val="0"/>
                <w:szCs w:val="21"/>
              </w:rPr>
              <w:t>9、可以以 wifi 形式给无线终端设备提供网路聚合通讯链路.</w:t>
            </w:r>
          </w:p>
          <w:p>
            <w:pPr>
              <w:widowControl/>
              <w:jc w:val="left"/>
              <w:rPr>
                <w:rFonts w:ascii="宋体" w:hAnsi="宋体" w:cs="宋体"/>
                <w:color w:val="auto"/>
                <w:kern w:val="0"/>
                <w:szCs w:val="21"/>
              </w:rPr>
            </w:pPr>
            <w:r>
              <w:rPr>
                <w:rFonts w:hint="eastAsia" w:ascii="宋体" w:hAnsi="宋体" w:cs="宋体"/>
                <w:color w:val="auto"/>
                <w:kern w:val="0"/>
                <w:szCs w:val="21"/>
              </w:rPr>
              <w:t>10、可支持tcp和udp两种网络协议流的聚合。</w:t>
            </w:r>
          </w:p>
          <w:p>
            <w:pPr>
              <w:widowControl/>
              <w:jc w:val="left"/>
              <w:rPr>
                <w:rFonts w:ascii="宋体" w:hAnsi="宋体" w:cs="宋体"/>
                <w:color w:val="auto"/>
                <w:kern w:val="0"/>
                <w:szCs w:val="21"/>
              </w:rPr>
            </w:pPr>
            <w:r>
              <w:rPr>
                <w:rFonts w:hint="eastAsia" w:ascii="宋体" w:hAnsi="宋体" w:cs="宋体"/>
                <w:color w:val="auto"/>
                <w:kern w:val="0"/>
                <w:szCs w:val="21"/>
              </w:rPr>
              <w:t>11、支持1路HDMI信号输入, 1路3.5音频输入。</w:t>
            </w:r>
          </w:p>
          <w:p>
            <w:pPr>
              <w:widowControl/>
              <w:jc w:val="left"/>
              <w:rPr>
                <w:rFonts w:ascii="宋体" w:hAnsi="宋体" w:cs="宋体"/>
                <w:color w:val="auto"/>
                <w:kern w:val="0"/>
                <w:szCs w:val="21"/>
              </w:rPr>
            </w:pPr>
            <w:r>
              <w:rPr>
                <w:rFonts w:hint="eastAsia" w:ascii="宋体" w:hAnsi="宋体" w:cs="宋体"/>
                <w:color w:val="auto"/>
                <w:kern w:val="0"/>
                <w:szCs w:val="21"/>
              </w:rPr>
              <w:t>12、支持1路IP信号输出。</w:t>
            </w:r>
          </w:p>
          <w:p>
            <w:pPr>
              <w:widowControl/>
              <w:jc w:val="left"/>
              <w:rPr>
                <w:rFonts w:ascii="宋体" w:hAnsi="宋体" w:cs="宋体"/>
                <w:color w:val="auto"/>
                <w:kern w:val="0"/>
                <w:szCs w:val="21"/>
              </w:rPr>
            </w:pPr>
            <w:r>
              <w:rPr>
                <w:rFonts w:hint="eastAsia" w:ascii="宋体" w:hAnsi="宋体" w:cs="宋体"/>
                <w:color w:val="auto"/>
                <w:kern w:val="0"/>
                <w:szCs w:val="21"/>
              </w:rPr>
              <w:t>★13、输出分辨率支持1920x1080p/1920x1080i/1280x720p/720*576i/720*576p /640*480i等常规分辨率；编码标准支持H.265 / H.264：编码级别符合H.265 main profile、H.264 BASELINE PROFILE、H.264 MAIN PROFILE、</w:t>
            </w:r>
          </w:p>
          <w:p>
            <w:pPr>
              <w:widowControl/>
              <w:jc w:val="left"/>
              <w:rPr>
                <w:rFonts w:ascii="宋体" w:hAnsi="宋体" w:cs="宋体"/>
                <w:color w:val="auto"/>
                <w:kern w:val="0"/>
                <w:szCs w:val="21"/>
              </w:rPr>
            </w:pPr>
            <w:r>
              <w:rPr>
                <w:rFonts w:hint="eastAsia" w:ascii="宋体" w:hAnsi="宋体" w:cs="宋体"/>
                <w:color w:val="auto"/>
                <w:kern w:val="0"/>
                <w:szCs w:val="21"/>
              </w:rPr>
              <w:t>H.264 HIGH PROFILE。</w:t>
            </w:r>
          </w:p>
          <w:p>
            <w:pPr>
              <w:widowControl/>
              <w:jc w:val="left"/>
              <w:rPr>
                <w:rFonts w:ascii="宋体" w:hAnsi="宋体" w:cs="宋体"/>
                <w:color w:val="auto"/>
                <w:kern w:val="0"/>
                <w:szCs w:val="21"/>
              </w:rPr>
            </w:pPr>
            <w:r>
              <w:rPr>
                <w:rFonts w:hint="eastAsia" w:ascii="宋体" w:hAnsi="宋体" w:cs="宋体"/>
                <w:color w:val="auto"/>
                <w:kern w:val="0"/>
                <w:szCs w:val="21"/>
              </w:rPr>
              <w:t>14、视频码率符合CBR/VBR码率控制15KBIT/S~12MBIT/S。</w:t>
            </w:r>
          </w:p>
          <w:p>
            <w:pPr>
              <w:widowControl/>
              <w:jc w:val="left"/>
              <w:rPr>
                <w:rFonts w:ascii="宋体" w:hAnsi="宋体" w:cs="宋体"/>
                <w:color w:val="auto"/>
                <w:kern w:val="0"/>
                <w:szCs w:val="21"/>
              </w:rPr>
            </w:pPr>
            <w:r>
              <w:rPr>
                <w:rFonts w:hint="eastAsia" w:ascii="宋体" w:hAnsi="宋体" w:cs="宋体"/>
                <w:color w:val="auto"/>
                <w:kern w:val="0"/>
                <w:szCs w:val="21"/>
              </w:rPr>
              <w:t>15、视频帧率最少30帧。</w:t>
            </w:r>
          </w:p>
          <w:p>
            <w:pPr>
              <w:widowControl/>
              <w:jc w:val="left"/>
              <w:rPr>
                <w:rFonts w:ascii="宋体" w:hAnsi="宋体" w:cs="宋体"/>
                <w:color w:val="auto"/>
                <w:kern w:val="0"/>
                <w:szCs w:val="21"/>
              </w:rPr>
            </w:pPr>
            <w:r>
              <w:rPr>
                <w:rFonts w:hint="eastAsia" w:ascii="宋体" w:hAnsi="宋体" w:cs="宋体"/>
                <w:color w:val="auto"/>
                <w:kern w:val="0"/>
                <w:szCs w:val="21"/>
              </w:rPr>
              <w:t>16、输入音频选择1路hdmi内嵌音频，1路3.5独立音频 (支持音频增益)。</w:t>
            </w:r>
          </w:p>
          <w:p>
            <w:pPr>
              <w:widowControl/>
              <w:jc w:val="left"/>
              <w:rPr>
                <w:rFonts w:ascii="宋体" w:hAnsi="宋体" w:cs="宋体"/>
                <w:color w:val="auto"/>
                <w:kern w:val="0"/>
                <w:szCs w:val="21"/>
              </w:rPr>
            </w:pPr>
            <w:r>
              <w:rPr>
                <w:rFonts w:hint="eastAsia" w:ascii="宋体" w:hAnsi="宋体" w:cs="宋体"/>
                <w:color w:val="auto"/>
                <w:kern w:val="0"/>
                <w:szCs w:val="21"/>
              </w:rPr>
              <w:t>17、音频编码AAC/MP3；音频码率达到64Kb/s~384Kb/s.</w:t>
            </w:r>
          </w:p>
          <w:p>
            <w:pPr>
              <w:widowControl/>
              <w:jc w:val="left"/>
              <w:rPr>
                <w:rFonts w:ascii="宋体" w:hAnsi="宋体" w:cs="宋体"/>
                <w:color w:val="auto"/>
                <w:kern w:val="0"/>
                <w:szCs w:val="21"/>
              </w:rPr>
            </w:pPr>
            <w:r>
              <w:rPr>
                <w:rFonts w:hint="eastAsia" w:ascii="宋体" w:hAnsi="宋体" w:cs="宋体"/>
                <w:color w:val="auto"/>
                <w:kern w:val="0"/>
                <w:szCs w:val="21"/>
              </w:rPr>
              <w:t>★18、IP输出1个RJ 100M/1000M自适应以太网口，TS标准流，双码流，ONVIF协议.</w:t>
            </w:r>
          </w:p>
          <w:p>
            <w:pPr>
              <w:widowControl/>
              <w:jc w:val="left"/>
              <w:rPr>
                <w:rFonts w:ascii="宋体" w:hAnsi="宋体" w:cs="宋体"/>
                <w:color w:val="auto"/>
                <w:kern w:val="0"/>
                <w:szCs w:val="21"/>
              </w:rPr>
            </w:pPr>
            <w:r>
              <w:rPr>
                <w:rFonts w:hint="eastAsia" w:ascii="宋体" w:hAnsi="宋体" w:cs="宋体"/>
                <w:color w:val="auto"/>
                <w:kern w:val="0"/>
                <w:szCs w:val="21"/>
              </w:rPr>
              <w:t>19、可支持外接电和内部电池供电两种供电模式，其中电池供电工作时间不低于4小时。</w:t>
            </w:r>
          </w:p>
          <w:p>
            <w:pPr>
              <w:widowControl/>
              <w:jc w:val="left"/>
              <w:rPr>
                <w:rFonts w:ascii="宋体" w:hAnsi="宋体" w:cs="宋体"/>
                <w:color w:val="auto"/>
                <w:kern w:val="0"/>
                <w:szCs w:val="21"/>
              </w:rPr>
            </w:pPr>
            <w:r>
              <w:rPr>
                <w:rFonts w:hint="eastAsia" w:ascii="宋体" w:hAnsi="宋体" w:cs="宋体"/>
                <w:color w:val="auto"/>
                <w:kern w:val="0"/>
                <w:szCs w:val="21"/>
              </w:rPr>
              <w:t>20、采用高性能、可靠的嵌入式软硬件一体化设计，稳定性好，携带方便，操作简捷、高效</w:t>
            </w:r>
            <w:r>
              <w:rPr>
                <w:rFonts w:hint="eastAsia" w:ascii="宋体" w:hAnsi="宋体" w:cs="宋体"/>
                <w:color w:val="auto"/>
                <w:szCs w:val="21"/>
              </w:rPr>
              <w:t>。</w:t>
            </w:r>
          </w:p>
          <w:p>
            <w:pPr>
              <w:widowControl/>
              <w:jc w:val="left"/>
              <w:rPr>
                <w:rFonts w:ascii="宋体" w:hAnsi="宋体" w:cs="宋体"/>
                <w:color w:val="auto"/>
                <w:kern w:val="0"/>
                <w:szCs w:val="21"/>
              </w:rPr>
            </w:pPr>
            <w:r>
              <w:rPr>
                <w:rFonts w:hint="eastAsia" w:ascii="宋体" w:hAnsi="宋体" w:cs="宋体"/>
                <w:color w:val="auto"/>
                <w:kern w:val="0"/>
                <w:szCs w:val="21"/>
              </w:rPr>
              <w:t>★21、采用先进的数据分片、聚合技术、网络编码自适应技术，基于高性能的DSP平台,支持多种网络传输协议,通过聚合现场环境下的3G/4G/5G网络信号，形成较大且抗抖动的上下行通道，具有“高带宽、高稳定性、高安全性、高便利性”的特点，系统通过该通道能将现场音视频数据传输回指挥中心。</w:t>
            </w:r>
          </w:p>
        </w:tc>
        <w:tc>
          <w:tcPr>
            <w:tcW w:w="859" w:type="dxa"/>
            <w:noWrap w:val="0"/>
            <w:vAlign w:val="center"/>
          </w:tcPr>
          <w:p>
            <w:pPr>
              <w:jc w:val="center"/>
              <w:rPr>
                <w:rFonts w:ascii="宋体" w:hAnsi="宋体" w:cs="宋体"/>
                <w:color w:val="auto"/>
                <w:szCs w:val="21"/>
              </w:rPr>
            </w:pPr>
            <w:r>
              <w:rPr>
                <w:rFonts w:hint="eastAsia" w:ascii="宋体" w:hAnsi="宋体" w:cs="宋体"/>
                <w:color w:val="auto"/>
                <w:szCs w:val="21"/>
              </w:rPr>
              <w:t>1项</w:t>
            </w:r>
          </w:p>
        </w:tc>
      </w:tr>
    </w:tbl>
    <w:p>
      <w:pPr>
        <w:ind w:right="0" w:rightChars="0"/>
        <w:rPr>
          <w:color w:val="auto"/>
        </w:rPr>
      </w:pPr>
    </w:p>
    <w:p>
      <w:pPr>
        <w:ind w:right="0" w:rightChars="0"/>
        <w:rPr>
          <w:color w:val="auto"/>
        </w:rPr>
      </w:pPr>
      <w:r>
        <w:rPr>
          <w:rFonts w:hint="eastAsia"/>
          <w:color w:val="auto"/>
        </w:rPr>
        <w:br w:type="page"/>
      </w:r>
    </w:p>
    <w:p>
      <w:pPr>
        <w:ind w:right="0" w:rightChars="0"/>
        <w:rPr>
          <w:color w:val="auto"/>
        </w:rPr>
      </w:pPr>
    </w:p>
    <w:p>
      <w:pPr>
        <w:numPr>
          <w:ilvl w:val="0"/>
          <w:numId w:val="6"/>
        </w:numPr>
        <w:adjustRightInd w:val="0"/>
        <w:snapToGrid w:val="0"/>
        <w:spacing w:beforeLines="50" w:line="360" w:lineRule="auto"/>
        <w:ind w:right="0" w:rightChars="0"/>
        <w:jc w:val="center"/>
        <w:outlineLvl w:val="0"/>
        <w:rPr>
          <w:rStyle w:val="36"/>
          <w:rFonts w:ascii="宋体" w:hAnsi="宋体" w:cs="宋体"/>
          <w:color w:val="auto"/>
          <w:sz w:val="36"/>
        </w:rPr>
      </w:pPr>
      <w:bookmarkStart w:id="52" w:name="_Toc10865"/>
      <w:r>
        <w:rPr>
          <w:rStyle w:val="36"/>
          <w:rFonts w:hint="eastAsia" w:ascii="宋体" w:hAnsi="宋体" w:cs="宋体"/>
          <w:color w:val="auto"/>
          <w:sz w:val="36"/>
        </w:rPr>
        <w:t>响应文件格式</w:t>
      </w:r>
      <w:bookmarkEnd w:id="52"/>
    </w:p>
    <w:p>
      <w:pPr>
        <w:tabs>
          <w:tab w:val="left" w:pos="2980"/>
        </w:tabs>
        <w:autoSpaceDE w:val="0"/>
        <w:autoSpaceDN w:val="0"/>
        <w:adjustRightInd w:val="0"/>
        <w:spacing w:line="341" w:lineRule="exact"/>
        <w:ind w:right="0" w:rightChars="0"/>
        <w:jc w:val="center"/>
        <w:rPr>
          <w:rFonts w:ascii="宋体" w:hAnsi="宋体" w:cs="宋体"/>
          <w:color w:val="auto"/>
          <w:kern w:val="0"/>
          <w:sz w:val="28"/>
          <w:szCs w:val="28"/>
          <w:u w:val="single"/>
        </w:rPr>
      </w:pPr>
      <w:r>
        <w:rPr>
          <w:rFonts w:hint="eastAsia" w:ascii="宋体" w:hAnsi="宋体" w:cs="宋体"/>
          <w:color w:val="auto"/>
          <w:kern w:val="0"/>
          <w:position w:val="-3"/>
          <w:sz w:val="28"/>
          <w:szCs w:val="28"/>
          <w:u w:val="single"/>
        </w:rPr>
        <w:t xml:space="preserve">                                  （项目名称）</w:t>
      </w:r>
    </w:p>
    <w:p>
      <w:pPr>
        <w:autoSpaceDE w:val="0"/>
        <w:autoSpaceDN w:val="0"/>
        <w:adjustRightInd w:val="0"/>
        <w:spacing w:before="7" w:line="100" w:lineRule="exact"/>
        <w:ind w:right="0" w:rightChars="0"/>
        <w:jc w:val="left"/>
        <w:rPr>
          <w:rFonts w:ascii="宋体" w:hAnsi="宋体" w:cs="宋体"/>
          <w:color w:val="auto"/>
          <w:kern w:val="0"/>
          <w:sz w:val="10"/>
          <w:szCs w:val="1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tabs>
          <w:tab w:val="left" w:pos="3780"/>
          <w:tab w:val="left" w:pos="4440"/>
          <w:tab w:val="left" w:pos="5100"/>
        </w:tabs>
        <w:autoSpaceDE w:val="0"/>
        <w:autoSpaceDN w:val="0"/>
        <w:adjustRightInd w:val="0"/>
        <w:spacing w:line="553" w:lineRule="exact"/>
        <w:ind w:left="3138" w:right="0" w:rightChars="0"/>
        <w:jc w:val="center"/>
        <w:rPr>
          <w:rFonts w:ascii="宋体" w:hAnsi="宋体" w:cs="宋体"/>
          <w:color w:val="auto"/>
          <w:kern w:val="0"/>
          <w:sz w:val="44"/>
          <w:szCs w:val="44"/>
        </w:rPr>
      </w:pPr>
    </w:p>
    <w:p>
      <w:pPr>
        <w:pStyle w:val="11"/>
        <w:ind w:right="0" w:rightChars="0"/>
        <w:rPr>
          <w:color w:val="auto"/>
        </w:rPr>
      </w:pPr>
    </w:p>
    <w:p>
      <w:pPr>
        <w:tabs>
          <w:tab w:val="left" w:pos="3780"/>
          <w:tab w:val="left" w:pos="4440"/>
          <w:tab w:val="left" w:pos="5100"/>
        </w:tabs>
        <w:autoSpaceDE w:val="0"/>
        <w:autoSpaceDN w:val="0"/>
        <w:adjustRightInd w:val="0"/>
        <w:spacing w:line="553" w:lineRule="exact"/>
        <w:ind w:left="3138" w:right="0" w:rightChars="0"/>
        <w:jc w:val="both"/>
        <w:rPr>
          <w:rFonts w:ascii="宋体" w:hAnsi="宋体" w:cs="宋体"/>
          <w:color w:val="auto"/>
          <w:kern w:val="0"/>
          <w:sz w:val="44"/>
          <w:szCs w:val="44"/>
        </w:rPr>
      </w:pPr>
      <w:r>
        <w:rPr>
          <w:rFonts w:hint="eastAsia" w:ascii="宋体" w:hAnsi="宋体" w:cs="宋体"/>
          <w:color w:val="auto"/>
          <w:kern w:val="0"/>
          <w:sz w:val="44"/>
          <w:szCs w:val="44"/>
        </w:rPr>
        <w:t>响</w:t>
      </w:r>
      <w:r>
        <w:rPr>
          <w:rFonts w:hint="eastAsia" w:ascii="宋体" w:hAnsi="宋体" w:cs="宋体"/>
          <w:color w:val="auto"/>
          <w:kern w:val="0"/>
          <w:sz w:val="44"/>
          <w:szCs w:val="44"/>
        </w:rPr>
        <w:tab/>
      </w:r>
      <w:r>
        <w:rPr>
          <w:rFonts w:hint="eastAsia" w:ascii="宋体" w:hAnsi="宋体" w:cs="宋体"/>
          <w:color w:val="auto"/>
          <w:kern w:val="0"/>
          <w:sz w:val="44"/>
          <w:szCs w:val="44"/>
        </w:rPr>
        <w:t>应</w:t>
      </w:r>
      <w:r>
        <w:rPr>
          <w:rFonts w:hint="eastAsia" w:ascii="宋体" w:hAnsi="宋体" w:cs="宋体"/>
          <w:color w:val="auto"/>
          <w:kern w:val="0"/>
          <w:sz w:val="44"/>
          <w:szCs w:val="44"/>
        </w:rPr>
        <w:tab/>
      </w:r>
      <w:r>
        <w:rPr>
          <w:rFonts w:hint="eastAsia" w:ascii="宋体" w:hAnsi="宋体" w:cs="宋体"/>
          <w:color w:val="auto"/>
          <w:kern w:val="0"/>
          <w:sz w:val="44"/>
          <w:szCs w:val="44"/>
        </w:rPr>
        <w:t>文</w:t>
      </w:r>
      <w:r>
        <w:rPr>
          <w:rFonts w:hint="eastAsia" w:ascii="宋体" w:hAnsi="宋体" w:cs="宋体"/>
          <w:color w:val="auto"/>
          <w:kern w:val="0"/>
          <w:sz w:val="44"/>
          <w:szCs w:val="44"/>
        </w:rPr>
        <w:tab/>
      </w:r>
      <w:r>
        <w:rPr>
          <w:rFonts w:hint="eastAsia" w:ascii="宋体" w:hAnsi="宋体" w:cs="宋体"/>
          <w:color w:val="auto"/>
          <w:w w:val="99"/>
          <w:kern w:val="0"/>
          <w:sz w:val="44"/>
          <w:szCs w:val="44"/>
        </w:rPr>
        <w:t>件</w:t>
      </w: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before="16" w:line="240" w:lineRule="exact"/>
        <w:ind w:right="0" w:rightChars="0"/>
        <w:jc w:val="left"/>
        <w:rPr>
          <w:rFonts w:ascii="宋体" w:hAnsi="宋体" w:cs="宋体"/>
          <w:color w:val="auto"/>
          <w:kern w:val="0"/>
          <w:sz w:val="24"/>
        </w:rPr>
      </w:pPr>
    </w:p>
    <w:p>
      <w:pPr>
        <w:tabs>
          <w:tab w:val="left" w:pos="6940"/>
          <w:tab w:val="left" w:pos="7520"/>
        </w:tabs>
        <w:autoSpaceDE w:val="0"/>
        <w:autoSpaceDN w:val="0"/>
        <w:adjustRightInd w:val="0"/>
        <w:spacing w:line="540" w:lineRule="atLeast"/>
        <w:ind w:left="1201" w:right="0" w:rightChars="0"/>
        <w:jc w:val="left"/>
        <w:rPr>
          <w:rFonts w:ascii="宋体" w:hAnsi="宋体" w:cs="宋体"/>
          <w:color w:val="auto"/>
          <w:kern w:val="0"/>
          <w:sz w:val="28"/>
          <w:szCs w:val="28"/>
        </w:rPr>
      </w:pPr>
      <w:r>
        <w:rPr>
          <w:rFonts w:hint="eastAsia" w:ascii="宋体" w:hAnsi="宋体" w:cs="宋体"/>
          <w:color w:val="auto"/>
          <w:kern w:val="0"/>
          <w:sz w:val="28"/>
          <w:szCs w:val="28"/>
        </w:rPr>
        <w:t>供应商名称：</w:t>
      </w:r>
      <w:r>
        <w:rPr>
          <w:rFonts w:hint="eastAsia" w:ascii="宋体" w:hAnsi="宋体" w:cs="宋体"/>
          <w:color w:val="auto"/>
          <w:kern w:val="0"/>
          <w:sz w:val="28"/>
          <w:szCs w:val="28"/>
          <w:u w:val="single"/>
        </w:rPr>
        <w:tab/>
      </w:r>
      <w:r>
        <w:rPr>
          <w:rFonts w:hint="eastAsia" w:ascii="宋体" w:hAnsi="宋体" w:cs="宋体"/>
          <w:color w:val="auto"/>
          <w:kern w:val="0"/>
          <w:sz w:val="28"/>
          <w:szCs w:val="28"/>
        </w:rPr>
        <w:t>（盖</w:t>
      </w:r>
      <w:r>
        <w:rPr>
          <w:rFonts w:hint="eastAsia" w:ascii="宋体" w:hAnsi="宋体" w:cs="宋体"/>
          <w:color w:val="auto"/>
          <w:spacing w:val="-3"/>
          <w:kern w:val="0"/>
          <w:sz w:val="28"/>
          <w:szCs w:val="28"/>
        </w:rPr>
        <w:t>单</w:t>
      </w:r>
      <w:r>
        <w:rPr>
          <w:rFonts w:hint="eastAsia" w:ascii="宋体" w:hAnsi="宋体" w:cs="宋体"/>
          <w:color w:val="auto"/>
          <w:kern w:val="0"/>
          <w:sz w:val="28"/>
          <w:szCs w:val="28"/>
        </w:rPr>
        <w:t>位</w:t>
      </w:r>
      <w:r>
        <w:rPr>
          <w:rFonts w:hint="eastAsia" w:ascii="宋体" w:hAnsi="宋体" w:cs="宋体"/>
          <w:color w:val="auto"/>
          <w:spacing w:val="-3"/>
          <w:kern w:val="0"/>
          <w:sz w:val="28"/>
          <w:szCs w:val="28"/>
        </w:rPr>
        <w:t>章</w:t>
      </w:r>
      <w:r>
        <w:rPr>
          <w:rFonts w:hint="eastAsia" w:ascii="宋体" w:hAnsi="宋体" w:cs="宋体"/>
          <w:color w:val="auto"/>
          <w:kern w:val="0"/>
          <w:sz w:val="28"/>
          <w:szCs w:val="28"/>
        </w:rPr>
        <w:t>）</w:t>
      </w:r>
    </w:p>
    <w:p>
      <w:pPr>
        <w:tabs>
          <w:tab w:val="left" w:pos="6940"/>
          <w:tab w:val="left" w:pos="7520"/>
        </w:tabs>
        <w:autoSpaceDE w:val="0"/>
        <w:autoSpaceDN w:val="0"/>
        <w:adjustRightInd w:val="0"/>
        <w:spacing w:line="540" w:lineRule="atLeast"/>
        <w:ind w:left="1201" w:right="0" w:rightChars="0"/>
        <w:jc w:val="left"/>
        <w:rPr>
          <w:rFonts w:ascii="宋体" w:hAnsi="宋体" w:cs="宋体"/>
          <w:color w:val="auto"/>
          <w:kern w:val="0"/>
          <w:sz w:val="28"/>
          <w:szCs w:val="28"/>
        </w:rPr>
      </w:pPr>
      <w:r>
        <w:rPr>
          <w:rFonts w:hint="eastAsia" w:ascii="宋体" w:hAnsi="宋体" w:cs="宋体"/>
          <w:color w:val="auto"/>
          <w:kern w:val="0"/>
          <w:sz w:val="28"/>
          <w:szCs w:val="28"/>
        </w:rPr>
        <w:t>法定代</w:t>
      </w:r>
      <w:r>
        <w:rPr>
          <w:rFonts w:hint="eastAsia" w:ascii="宋体" w:hAnsi="宋体" w:cs="宋体"/>
          <w:color w:val="auto"/>
          <w:spacing w:val="-3"/>
          <w:kern w:val="0"/>
          <w:sz w:val="28"/>
          <w:szCs w:val="28"/>
        </w:rPr>
        <w:t>表</w:t>
      </w:r>
      <w:r>
        <w:rPr>
          <w:rFonts w:hint="eastAsia" w:ascii="宋体" w:hAnsi="宋体" w:cs="宋体"/>
          <w:color w:val="auto"/>
          <w:kern w:val="0"/>
          <w:sz w:val="28"/>
          <w:szCs w:val="28"/>
        </w:rPr>
        <w:t>人或其</w:t>
      </w:r>
      <w:r>
        <w:rPr>
          <w:rFonts w:hint="eastAsia" w:ascii="宋体" w:hAnsi="宋体" w:cs="宋体"/>
          <w:color w:val="auto"/>
          <w:spacing w:val="-3"/>
          <w:kern w:val="0"/>
          <w:sz w:val="28"/>
          <w:szCs w:val="28"/>
        </w:rPr>
        <w:t>委托</w:t>
      </w:r>
      <w:r>
        <w:rPr>
          <w:rFonts w:hint="eastAsia" w:ascii="宋体" w:hAnsi="宋体" w:cs="宋体"/>
          <w:color w:val="auto"/>
          <w:kern w:val="0"/>
          <w:sz w:val="28"/>
          <w:szCs w:val="28"/>
        </w:rPr>
        <w:t>代理人</w:t>
      </w:r>
      <w:r>
        <w:rPr>
          <w:rFonts w:hint="eastAsia" w:ascii="宋体" w:hAnsi="宋体" w:cs="宋体"/>
          <w:color w:val="auto"/>
          <w:spacing w:val="2"/>
          <w:kern w:val="0"/>
          <w:sz w:val="28"/>
          <w:szCs w:val="28"/>
        </w:rPr>
        <w:t>：</w:t>
      </w:r>
      <w:r>
        <w:rPr>
          <w:rFonts w:hint="eastAsia" w:ascii="宋体" w:hAnsi="宋体" w:cs="宋体"/>
          <w:color w:val="auto"/>
          <w:spacing w:val="2"/>
          <w:kern w:val="0"/>
          <w:sz w:val="28"/>
          <w:szCs w:val="28"/>
          <w:u w:val="single"/>
        </w:rPr>
        <w:t xml:space="preserve">             </w:t>
      </w:r>
      <w:r>
        <w:rPr>
          <w:rFonts w:hint="eastAsia" w:ascii="宋体" w:hAnsi="宋体" w:cs="宋体"/>
          <w:color w:val="auto"/>
          <w:kern w:val="0"/>
          <w:sz w:val="28"/>
          <w:szCs w:val="28"/>
        </w:rPr>
        <w:t>（签字或盖章）</w:t>
      </w:r>
    </w:p>
    <w:p>
      <w:pPr>
        <w:autoSpaceDE w:val="0"/>
        <w:autoSpaceDN w:val="0"/>
        <w:adjustRightInd w:val="0"/>
        <w:spacing w:before="3" w:line="130" w:lineRule="exact"/>
        <w:ind w:right="0" w:rightChars="0"/>
        <w:jc w:val="left"/>
        <w:rPr>
          <w:rFonts w:ascii="宋体" w:hAnsi="宋体" w:cs="宋体"/>
          <w:color w:val="auto"/>
          <w:kern w:val="0"/>
          <w:sz w:val="13"/>
          <w:szCs w:val="13"/>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line="200" w:lineRule="exact"/>
        <w:ind w:right="0" w:rightChars="0"/>
        <w:jc w:val="left"/>
        <w:rPr>
          <w:rFonts w:ascii="宋体" w:hAnsi="宋体" w:cs="宋体"/>
          <w:color w:val="auto"/>
          <w:kern w:val="0"/>
          <w:sz w:val="20"/>
          <w:szCs w:val="20"/>
        </w:rPr>
      </w:pPr>
    </w:p>
    <w:p>
      <w:pPr>
        <w:autoSpaceDE w:val="0"/>
        <w:autoSpaceDN w:val="0"/>
        <w:adjustRightInd w:val="0"/>
        <w:spacing w:before="43"/>
        <w:ind w:left="520" w:right="0" w:rightChars="0"/>
        <w:jc w:val="center"/>
        <w:rPr>
          <w:rFonts w:ascii="宋体" w:hAnsi="宋体" w:cs="宋体"/>
          <w:color w:val="auto"/>
          <w:kern w:val="0"/>
          <w:sz w:val="28"/>
          <w:szCs w:val="28"/>
        </w:rPr>
      </w:pPr>
      <w:r>
        <w:rPr>
          <w:rFonts w:hint="eastAsia" w:ascii="宋体" w:hAnsi="宋体" w:cs="宋体"/>
          <w:color w:val="auto"/>
          <w:spacing w:val="2"/>
          <w:kern w:val="0"/>
          <w:sz w:val="28"/>
          <w:szCs w:val="28"/>
          <w:u w:val="single"/>
        </w:rPr>
        <w:t xml:space="preserve">    </w:t>
      </w:r>
      <w:r>
        <w:rPr>
          <w:rFonts w:hint="eastAsia" w:ascii="宋体" w:hAnsi="宋体" w:cs="宋体"/>
          <w:color w:val="auto"/>
          <w:spacing w:val="2"/>
          <w:kern w:val="0"/>
          <w:sz w:val="28"/>
          <w:szCs w:val="28"/>
        </w:rPr>
        <w:t>年</w:t>
      </w:r>
      <w:r>
        <w:rPr>
          <w:rFonts w:hint="eastAsia" w:ascii="宋体" w:hAnsi="宋体" w:cs="宋体"/>
          <w:color w:val="auto"/>
          <w:kern w:val="0"/>
          <w:sz w:val="28"/>
          <w:szCs w:val="28"/>
          <w:u w:val="single"/>
        </w:rPr>
        <w:tab/>
      </w:r>
      <w:r>
        <w:rPr>
          <w:rFonts w:hint="eastAsia" w:ascii="宋体" w:hAnsi="宋体" w:cs="宋体"/>
          <w:color w:val="auto"/>
          <w:kern w:val="0"/>
          <w:sz w:val="28"/>
          <w:szCs w:val="28"/>
          <w:u w:val="single"/>
        </w:rPr>
        <w:t xml:space="preserve">  </w:t>
      </w:r>
      <w:r>
        <w:rPr>
          <w:rFonts w:hint="eastAsia" w:ascii="宋体" w:hAnsi="宋体" w:cs="宋体"/>
          <w:color w:val="auto"/>
          <w:spacing w:val="2"/>
          <w:kern w:val="0"/>
          <w:sz w:val="28"/>
          <w:szCs w:val="28"/>
        </w:rPr>
        <w:t>月</w:t>
      </w:r>
      <w:r>
        <w:rPr>
          <w:rFonts w:hint="eastAsia" w:ascii="宋体" w:hAnsi="宋体" w:cs="宋体"/>
          <w:color w:val="auto"/>
          <w:kern w:val="0"/>
          <w:sz w:val="28"/>
          <w:szCs w:val="28"/>
          <w:u w:val="single"/>
        </w:rPr>
        <w:tab/>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日</w:t>
      </w: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rPr>
          <w:rFonts w:ascii="宋体" w:hAnsi="宋体" w:eastAsia="宋体" w:cs="宋体"/>
          <w:color w:val="auto"/>
          <w:sz w:val="28"/>
          <w:szCs w:val="28"/>
        </w:rPr>
      </w:pPr>
    </w:p>
    <w:p>
      <w:pPr>
        <w:pStyle w:val="35"/>
        <w:ind w:right="0" w:rightChars="0"/>
        <w:jc w:val="center"/>
        <w:rPr>
          <w:rFonts w:ascii="宋体" w:hAnsi="宋体" w:eastAsia="宋体" w:cs="宋体"/>
          <w:color w:val="auto"/>
          <w:sz w:val="28"/>
          <w:szCs w:val="28"/>
        </w:rPr>
      </w:pPr>
      <w:r>
        <w:rPr>
          <w:rFonts w:hint="eastAsia" w:ascii="宋体" w:hAnsi="宋体" w:eastAsia="宋体" w:cs="宋体"/>
          <w:color w:val="auto"/>
          <w:sz w:val="28"/>
          <w:szCs w:val="28"/>
        </w:rPr>
        <w:t>目录</w:t>
      </w:r>
    </w:p>
    <w:p>
      <w:pPr>
        <w:spacing w:line="360" w:lineRule="auto"/>
        <w:ind w:right="0" w:rightChars="0" w:firstLine="1680" w:firstLineChars="700"/>
        <w:rPr>
          <w:rFonts w:hint="eastAsia" w:eastAsia="宋体"/>
          <w:color w:val="auto"/>
          <w:sz w:val="24"/>
          <w:lang w:eastAsia="zh-CN"/>
        </w:rPr>
      </w:pPr>
      <w:r>
        <w:rPr>
          <w:rFonts w:hint="eastAsia"/>
          <w:color w:val="auto"/>
          <w:sz w:val="24"/>
        </w:rPr>
        <w:t>1、响应函</w:t>
      </w:r>
      <w:r>
        <w:rPr>
          <w:rFonts w:hint="eastAsia"/>
          <w:color w:val="auto"/>
          <w:sz w:val="24"/>
          <w:lang w:eastAsia="zh-CN"/>
        </w:rPr>
        <w:t>；</w:t>
      </w:r>
    </w:p>
    <w:p>
      <w:pPr>
        <w:spacing w:line="360" w:lineRule="auto"/>
        <w:ind w:right="0" w:rightChars="0" w:firstLine="1680" w:firstLineChars="700"/>
        <w:rPr>
          <w:color w:val="auto"/>
          <w:sz w:val="24"/>
        </w:rPr>
      </w:pPr>
      <w:r>
        <w:rPr>
          <w:rFonts w:hint="eastAsia"/>
          <w:color w:val="auto"/>
          <w:sz w:val="24"/>
        </w:rPr>
        <w:t>2、首次报价一览表；</w:t>
      </w:r>
    </w:p>
    <w:p>
      <w:pPr>
        <w:spacing w:line="360" w:lineRule="auto"/>
        <w:ind w:right="0" w:rightChars="0" w:firstLine="1680" w:firstLineChars="700"/>
        <w:rPr>
          <w:rFonts w:hint="eastAsia" w:eastAsia="宋体"/>
          <w:color w:val="auto"/>
          <w:sz w:val="24"/>
          <w:lang w:eastAsia="zh-CN"/>
        </w:rPr>
      </w:pPr>
      <w:r>
        <w:rPr>
          <w:rFonts w:hint="eastAsia"/>
          <w:color w:val="auto"/>
          <w:sz w:val="24"/>
        </w:rPr>
        <w:t>3、法定代表人身份证明</w:t>
      </w:r>
      <w:r>
        <w:rPr>
          <w:rFonts w:hint="eastAsia"/>
          <w:color w:val="auto"/>
          <w:sz w:val="24"/>
          <w:lang w:eastAsia="zh-CN"/>
        </w:rPr>
        <w:t>；</w:t>
      </w:r>
    </w:p>
    <w:p>
      <w:pPr>
        <w:spacing w:line="360" w:lineRule="auto"/>
        <w:ind w:right="0" w:rightChars="0" w:firstLine="1680" w:firstLineChars="700"/>
        <w:rPr>
          <w:color w:val="auto"/>
          <w:sz w:val="24"/>
        </w:rPr>
      </w:pPr>
      <w:r>
        <w:rPr>
          <w:rFonts w:hint="eastAsia"/>
          <w:color w:val="auto"/>
          <w:sz w:val="24"/>
        </w:rPr>
        <w:t>4、授权委托书；</w:t>
      </w:r>
    </w:p>
    <w:p>
      <w:pPr>
        <w:spacing w:line="360" w:lineRule="auto"/>
        <w:ind w:right="0" w:rightChars="0" w:firstLine="1680" w:firstLineChars="700"/>
        <w:rPr>
          <w:color w:val="auto"/>
          <w:sz w:val="24"/>
        </w:rPr>
      </w:pPr>
      <w:r>
        <w:rPr>
          <w:rFonts w:hint="eastAsia"/>
          <w:color w:val="auto"/>
          <w:sz w:val="24"/>
        </w:rPr>
        <w:t>5、商务和技术偏差表；</w:t>
      </w:r>
    </w:p>
    <w:p>
      <w:pPr>
        <w:spacing w:line="360" w:lineRule="auto"/>
        <w:ind w:right="0" w:rightChars="0" w:firstLine="1680" w:firstLineChars="700"/>
        <w:rPr>
          <w:color w:val="auto"/>
          <w:sz w:val="24"/>
        </w:rPr>
      </w:pPr>
      <w:r>
        <w:rPr>
          <w:rFonts w:hint="eastAsia"/>
          <w:color w:val="auto"/>
          <w:sz w:val="24"/>
        </w:rPr>
        <w:t>6、分项报价表；</w:t>
      </w:r>
    </w:p>
    <w:p>
      <w:pPr>
        <w:spacing w:line="360" w:lineRule="auto"/>
        <w:ind w:right="0" w:rightChars="0" w:firstLine="1680" w:firstLineChars="700"/>
        <w:rPr>
          <w:color w:val="auto"/>
          <w:sz w:val="24"/>
        </w:rPr>
      </w:pPr>
      <w:r>
        <w:rPr>
          <w:rFonts w:hint="eastAsia"/>
          <w:color w:val="auto"/>
          <w:sz w:val="24"/>
        </w:rPr>
        <w:t>7、资格审查资料；</w:t>
      </w:r>
    </w:p>
    <w:p>
      <w:pPr>
        <w:spacing w:line="360" w:lineRule="auto"/>
        <w:ind w:right="0" w:rightChars="0" w:firstLine="1680" w:firstLineChars="700"/>
        <w:rPr>
          <w:color w:val="auto"/>
          <w:sz w:val="24"/>
        </w:rPr>
      </w:pPr>
      <w:r>
        <w:rPr>
          <w:rFonts w:hint="eastAsia"/>
          <w:color w:val="auto"/>
          <w:sz w:val="24"/>
        </w:rPr>
        <w:t>8、货物技术性能指标的详细描述；</w:t>
      </w:r>
    </w:p>
    <w:p>
      <w:pPr>
        <w:spacing w:line="360" w:lineRule="auto"/>
        <w:ind w:right="0" w:rightChars="0" w:firstLine="1680" w:firstLineChars="700"/>
        <w:rPr>
          <w:color w:val="auto"/>
          <w:sz w:val="24"/>
        </w:rPr>
      </w:pPr>
      <w:r>
        <w:rPr>
          <w:rFonts w:hint="eastAsia"/>
          <w:color w:val="auto"/>
          <w:sz w:val="24"/>
        </w:rPr>
        <w:t>9、技术支持资料；</w:t>
      </w:r>
    </w:p>
    <w:p>
      <w:pPr>
        <w:spacing w:line="360" w:lineRule="auto"/>
        <w:ind w:right="0" w:rightChars="0" w:firstLine="1680" w:firstLineChars="700"/>
        <w:rPr>
          <w:color w:val="auto"/>
          <w:sz w:val="24"/>
        </w:rPr>
      </w:pPr>
      <w:r>
        <w:rPr>
          <w:rFonts w:hint="eastAsia"/>
          <w:color w:val="auto"/>
          <w:sz w:val="24"/>
        </w:rPr>
        <w:t>10、</w:t>
      </w:r>
      <w:r>
        <w:rPr>
          <w:rFonts w:hint="eastAsia"/>
          <w:color w:val="auto"/>
          <w:sz w:val="24"/>
          <w:lang w:val="en-US" w:eastAsia="zh-CN"/>
        </w:rPr>
        <w:t>售后服务</w:t>
      </w:r>
      <w:r>
        <w:rPr>
          <w:rFonts w:hint="eastAsia"/>
          <w:color w:val="auto"/>
          <w:sz w:val="24"/>
        </w:rPr>
        <w:t>和质保期服务计划；</w:t>
      </w:r>
    </w:p>
    <w:p>
      <w:pPr>
        <w:spacing w:line="360" w:lineRule="auto"/>
        <w:ind w:right="0" w:rightChars="0" w:firstLine="1680" w:firstLineChars="700"/>
        <w:rPr>
          <w:color w:val="auto"/>
          <w:sz w:val="24"/>
        </w:rPr>
      </w:pPr>
      <w:r>
        <w:rPr>
          <w:rFonts w:hint="eastAsia"/>
          <w:color w:val="auto"/>
          <w:sz w:val="24"/>
        </w:rPr>
        <w:t>11、其他资料；</w:t>
      </w:r>
    </w:p>
    <w:p>
      <w:pPr>
        <w:spacing w:line="360" w:lineRule="auto"/>
        <w:ind w:right="0" w:rightChars="0" w:firstLine="1680" w:firstLineChars="700"/>
        <w:rPr>
          <w:rFonts w:hint="eastAsia" w:eastAsia="宋体"/>
          <w:color w:val="auto"/>
          <w:sz w:val="24"/>
          <w:lang w:eastAsia="zh-CN"/>
        </w:rPr>
      </w:pPr>
      <w:r>
        <w:rPr>
          <w:rFonts w:hint="eastAsia"/>
          <w:color w:val="auto"/>
          <w:sz w:val="24"/>
        </w:rPr>
        <w:t>12、反商业贿赂承诺书</w:t>
      </w:r>
      <w:r>
        <w:rPr>
          <w:rFonts w:hint="eastAsia"/>
          <w:color w:val="auto"/>
          <w:sz w:val="24"/>
          <w:lang w:eastAsia="zh-CN"/>
        </w:rPr>
        <w:t>；</w:t>
      </w:r>
    </w:p>
    <w:p>
      <w:pPr>
        <w:spacing w:line="360" w:lineRule="auto"/>
        <w:ind w:right="0" w:rightChars="0" w:firstLine="1680" w:firstLineChars="700"/>
        <w:rPr>
          <w:rFonts w:hint="eastAsia" w:eastAsia="宋体"/>
          <w:color w:val="auto"/>
          <w:sz w:val="24"/>
          <w:lang w:eastAsia="zh-CN"/>
        </w:rPr>
      </w:pPr>
      <w:r>
        <w:rPr>
          <w:rFonts w:hint="eastAsia"/>
          <w:color w:val="auto"/>
          <w:sz w:val="24"/>
        </w:rPr>
        <w:t>13、中小企业声明函</w:t>
      </w:r>
      <w:r>
        <w:rPr>
          <w:rFonts w:hint="eastAsia"/>
          <w:color w:val="auto"/>
          <w:sz w:val="24"/>
          <w:lang w:eastAsia="zh-CN"/>
        </w:rPr>
        <w:t>；</w:t>
      </w:r>
    </w:p>
    <w:p>
      <w:pPr>
        <w:spacing w:line="360" w:lineRule="auto"/>
        <w:ind w:left="0" w:leftChars="0" w:right="0" w:rightChars="0" w:firstLine="1680" w:firstLineChars="700"/>
        <w:rPr>
          <w:color w:val="auto"/>
          <w:sz w:val="24"/>
        </w:rPr>
      </w:pPr>
      <w:r>
        <w:rPr>
          <w:rFonts w:hint="eastAsia"/>
          <w:color w:val="auto"/>
          <w:sz w:val="24"/>
        </w:rPr>
        <w:t>14、最终报价</w:t>
      </w:r>
      <w:r>
        <w:rPr>
          <w:rFonts w:hint="eastAsia"/>
          <w:color w:val="auto"/>
          <w:sz w:val="24"/>
          <w:lang w:val="en-US" w:eastAsia="zh-CN"/>
        </w:rPr>
        <w:t>表</w:t>
      </w:r>
      <w:r>
        <w:rPr>
          <w:rFonts w:hint="eastAsia"/>
          <w:color w:val="auto"/>
          <w:sz w:val="24"/>
        </w:rPr>
        <w:t>（仅在最后报价时提交）。</w:t>
      </w:r>
    </w:p>
    <w:p>
      <w:pPr>
        <w:spacing w:line="360" w:lineRule="auto"/>
        <w:ind w:right="0" w:rightChars="0"/>
        <w:rPr>
          <w:color w:val="auto"/>
          <w:sz w:val="24"/>
        </w:rPr>
      </w:pPr>
    </w:p>
    <w:p>
      <w:pPr>
        <w:adjustRightInd w:val="0"/>
        <w:snapToGrid w:val="0"/>
        <w:spacing w:line="360" w:lineRule="auto"/>
        <w:ind w:right="0" w:rightChars="0"/>
        <w:rPr>
          <w:rFonts w:ascii="宋体" w:hAnsi="宋体" w:cs="宋体"/>
          <w:color w:val="auto"/>
        </w:rPr>
      </w:pPr>
    </w:p>
    <w:p>
      <w:pPr>
        <w:spacing w:line="360" w:lineRule="exact"/>
        <w:ind w:right="0" w:rightChars="0"/>
        <w:jc w:val="center"/>
        <w:outlineLvl w:val="1"/>
        <w:rPr>
          <w:rFonts w:hint="eastAsia" w:ascii="宋体" w:hAnsi="宋体" w:cs="宋体"/>
          <w:bCs/>
          <w:color w:val="auto"/>
          <w:sz w:val="28"/>
          <w:szCs w:val="28"/>
        </w:rPr>
      </w:pPr>
      <w:r>
        <w:rPr>
          <w:rFonts w:hint="eastAsia" w:ascii="宋体" w:hAnsi="宋体" w:cs="宋体"/>
          <w:color w:val="auto"/>
          <w:kern w:val="0"/>
          <w:position w:val="-4"/>
          <w:szCs w:val="21"/>
        </w:rPr>
        <w:br w:type="page"/>
      </w:r>
      <w:bookmarkStart w:id="53" w:name="_Toc516648786"/>
      <w:bookmarkStart w:id="54" w:name="_Toc13249857"/>
      <w:bookmarkStart w:id="55" w:name="_Toc31450"/>
      <w:r>
        <w:rPr>
          <w:rFonts w:hint="eastAsia" w:ascii="宋体" w:hAnsi="宋体" w:cs="宋体"/>
          <w:b/>
          <w:bCs w:val="0"/>
          <w:color w:val="auto"/>
          <w:sz w:val="32"/>
          <w:szCs w:val="32"/>
        </w:rPr>
        <w:t>一、响应</w:t>
      </w:r>
      <w:bookmarkEnd w:id="53"/>
      <w:r>
        <w:rPr>
          <w:rFonts w:hint="eastAsia" w:ascii="宋体" w:hAnsi="宋体" w:cs="宋体"/>
          <w:b/>
          <w:bCs w:val="0"/>
          <w:color w:val="auto"/>
          <w:sz w:val="32"/>
          <w:szCs w:val="32"/>
        </w:rPr>
        <w:t>函</w:t>
      </w:r>
      <w:bookmarkEnd w:id="54"/>
      <w:bookmarkEnd w:id="55"/>
    </w:p>
    <w:p>
      <w:pPr>
        <w:adjustRightInd w:val="0"/>
        <w:snapToGrid w:val="0"/>
        <w:spacing w:line="360" w:lineRule="auto"/>
        <w:ind w:right="0" w:rightChars="0"/>
        <w:rPr>
          <w:rFonts w:ascii="宋体" w:hAnsi="宋体" w:cs="宋体"/>
          <w:color w:val="auto"/>
          <w:sz w:val="24"/>
        </w:rPr>
      </w:pPr>
    </w:p>
    <w:p>
      <w:pPr>
        <w:adjustRightInd w:val="0"/>
        <w:snapToGrid w:val="0"/>
        <w:spacing w:line="360" w:lineRule="auto"/>
        <w:ind w:right="0" w:rightChars="0"/>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 xml:space="preserve"> (采购人)：</w:t>
      </w:r>
    </w:p>
    <w:p>
      <w:pPr>
        <w:adjustRightInd w:val="0"/>
        <w:snapToGrid w:val="0"/>
        <w:spacing w:line="360" w:lineRule="auto"/>
        <w:ind w:right="0" w:rightChars="0" w:firstLine="420" w:firstLineChars="200"/>
        <w:rPr>
          <w:rFonts w:ascii="宋体" w:hAnsi="宋体" w:cs="宋体"/>
          <w:color w:val="auto"/>
          <w:szCs w:val="21"/>
        </w:rPr>
      </w:pPr>
      <w:r>
        <w:rPr>
          <w:rFonts w:hint="eastAsia" w:ascii="宋体" w:hAnsi="宋体" w:cs="宋体"/>
          <w:color w:val="auto"/>
          <w:szCs w:val="21"/>
        </w:rPr>
        <w:t>我方己仔细研究了</w:t>
      </w:r>
      <w:r>
        <w:rPr>
          <w:rFonts w:hint="eastAsia" w:ascii="宋体" w:hAnsi="宋体" w:cs="宋体"/>
          <w:color w:val="auto"/>
          <w:szCs w:val="21"/>
          <w:u w:val="single"/>
        </w:rPr>
        <w:t xml:space="preserve">                 (</w:t>
      </w:r>
      <w:r>
        <w:rPr>
          <w:rFonts w:hint="eastAsia" w:ascii="宋体" w:hAnsi="宋体" w:cs="宋体"/>
          <w:color w:val="auto"/>
          <w:szCs w:val="21"/>
        </w:rPr>
        <w:t>项目名称)的竞争性谈判文件（采购编号：</w:t>
      </w:r>
      <w:r>
        <w:rPr>
          <w:rFonts w:hint="eastAsia" w:ascii="宋体" w:hAnsi="宋体" w:cs="宋体"/>
          <w:color w:val="auto"/>
          <w:szCs w:val="21"/>
          <w:u w:val="single"/>
        </w:rPr>
        <w:t xml:space="preserve">            </w:t>
      </w:r>
      <w:r>
        <w:rPr>
          <w:rFonts w:hint="eastAsia" w:ascii="宋体" w:hAnsi="宋体" w:cs="宋体"/>
          <w:color w:val="auto"/>
          <w:szCs w:val="21"/>
        </w:rPr>
        <w:t xml:space="preserve"> ）的全部内容，</w:t>
      </w:r>
      <w:r>
        <w:rPr>
          <w:rFonts w:hint="eastAsia" w:ascii="宋体" w:hAnsi="宋体" w:cs="宋体"/>
          <w:color w:val="auto"/>
        </w:rPr>
        <w:t>并承诺如下：</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一、我方已详细研究谈判文件及谈判文件的澄清和修改（如果有时），我们完全理解并接受本谈判文件的全部内容和要求，我方同意放弃对谈判文件提出不明或误解的权力。</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二、我方愿意遵守谈判文件的各项规定，自愿参加谈判,并将严格按照谈判文件的规定履行全部责任和义务。</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三、我方保证响应文件提供的数据和材料是真实、准确的。</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四、我方愿意如实向谈判小组提供与本此谈判有关的任何数据、情况和技术资料。</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五、</w:t>
      </w:r>
      <w:r>
        <w:rPr>
          <w:rFonts w:hint="eastAsia" w:hAnsi="宋体" w:cs="宋体"/>
          <w:color w:val="auto"/>
          <w:spacing w:val="-2"/>
          <w:kern w:val="0"/>
        </w:rPr>
        <w:t>我</w:t>
      </w:r>
      <w:r>
        <w:rPr>
          <w:rFonts w:hint="eastAsia" w:hAnsi="宋体" w:cs="宋体"/>
          <w:color w:val="auto"/>
          <w:kern w:val="0"/>
        </w:rPr>
        <w:t>方</w:t>
      </w:r>
      <w:r>
        <w:rPr>
          <w:rFonts w:hint="eastAsia" w:hAnsi="宋体" w:cs="宋体"/>
          <w:color w:val="auto"/>
          <w:spacing w:val="-2"/>
          <w:kern w:val="0"/>
        </w:rPr>
        <w:t>承</w:t>
      </w:r>
      <w:r>
        <w:rPr>
          <w:rFonts w:hint="eastAsia" w:hAnsi="宋体" w:cs="宋体"/>
          <w:color w:val="auto"/>
          <w:kern w:val="0"/>
        </w:rPr>
        <w:t>诺</w:t>
      </w:r>
      <w:r>
        <w:rPr>
          <w:rFonts w:hint="eastAsia" w:hAnsi="宋体" w:cs="宋体"/>
          <w:color w:val="auto"/>
          <w:spacing w:val="-3"/>
          <w:kern w:val="0"/>
        </w:rPr>
        <w:t>除</w:t>
      </w:r>
      <w:r>
        <w:rPr>
          <w:rFonts w:hint="eastAsia" w:hAnsi="宋体" w:cs="宋体"/>
          <w:color w:val="auto"/>
          <w:kern w:val="0"/>
          <w:sz w:val="22"/>
        </w:rPr>
        <w:t>商务</w:t>
      </w:r>
      <w:r>
        <w:rPr>
          <w:rFonts w:hint="eastAsia" w:hAnsi="宋体" w:cs="宋体"/>
          <w:color w:val="auto"/>
          <w:spacing w:val="-2"/>
          <w:kern w:val="0"/>
          <w:sz w:val="22"/>
        </w:rPr>
        <w:t>和技</w:t>
      </w:r>
      <w:r>
        <w:rPr>
          <w:rFonts w:hint="eastAsia" w:hAnsi="宋体" w:cs="宋体"/>
          <w:color w:val="auto"/>
          <w:spacing w:val="1"/>
          <w:kern w:val="0"/>
          <w:sz w:val="22"/>
        </w:rPr>
        <w:t>术</w:t>
      </w:r>
      <w:r>
        <w:rPr>
          <w:rFonts w:hint="eastAsia" w:hAnsi="宋体" w:cs="宋体"/>
          <w:color w:val="auto"/>
          <w:kern w:val="0"/>
        </w:rPr>
        <w:t>偏</w:t>
      </w:r>
      <w:r>
        <w:rPr>
          <w:rFonts w:hint="eastAsia" w:hAnsi="宋体" w:cs="宋体"/>
          <w:color w:val="auto"/>
          <w:spacing w:val="-2"/>
          <w:kern w:val="0"/>
        </w:rPr>
        <w:t>差</w:t>
      </w:r>
      <w:r>
        <w:rPr>
          <w:rFonts w:hint="eastAsia" w:hAnsi="宋体" w:cs="宋体"/>
          <w:color w:val="auto"/>
          <w:kern w:val="0"/>
        </w:rPr>
        <w:t>表</w:t>
      </w:r>
      <w:r>
        <w:rPr>
          <w:rFonts w:hint="eastAsia" w:hAnsi="宋体" w:cs="宋体"/>
          <w:color w:val="auto"/>
          <w:spacing w:val="-2"/>
          <w:kern w:val="0"/>
        </w:rPr>
        <w:t>列</w:t>
      </w:r>
      <w:r>
        <w:rPr>
          <w:rFonts w:hint="eastAsia" w:hAnsi="宋体" w:cs="宋体"/>
          <w:color w:val="auto"/>
          <w:kern w:val="0"/>
        </w:rPr>
        <w:t>出</w:t>
      </w:r>
      <w:r>
        <w:rPr>
          <w:rFonts w:hint="eastAsia" w:hAnsi="宋体" w:cs="宋体"/>
          <w:color w:val="auto"/>
          <w:spacing w:val="-2"/>
          <w:kern w:val="0"/>
        </w:rPr>
        <w:t>的</w:t>
      </w:r>
      <w:r>
        <w:rPr>
          <w:rFonts w:hint="eastAsia" w:hAnsi="宋体" w:cs="宋体"/>
          <w:color w:val="auto"/>
          <w:kern w:val="0"/>
        </w:rPr>
        <w:t>偏</w:t>
      </w:r>
      <w:r>
        <w:rPr>
          <w:rFonts w:hint="eastAsia" w:hAnsi="宋体" w:cs="宋体"/>
          <w:color w:val="auto"/>
          <w:spacing w:val="-2"/>
          <w:kern w:val="0"/>
        </w:rPr>
        <w:t>差</w:t>
      </w:r>
      <w:r>
        <w:rPr>
          <w:rFonts w:hint="eastAsia" w:hAnsi="宋体" w:cs="宋体"/>
          <w:color w:val="auto"/>
          <w:kern w:val="0"/>
        </w:rPr>
        <w:t>外</w:t>
      </w:r>
      <w:r>
        <w:rPr>
          <w:rFonts w:hint="eastAsia" w:hAnsi="宋体" w:cs="宋体"/>
          <w:color w:val="auto"/>
          <w:spacing w:val="-2"/>
          <w:kern w:val="0"/>
        </w:rPr>
        <w:t>，</w:t>
      </w:r>
      <w:r>
        <w:rPr>
          <w:rFonts w:hint="eastAsia" w:hAnsi="宋体" w:cs="宋体"/>
          <w:color w:val="auto"/>
          <w:kern w:val="0"/>
        </w:rPr>
        <w:t>我方</w:t>
      </w:r>
      <w:r>
        <w:rPr>
          <w:rFonts w:hint="eastAsia" w:hAnsi="宋体" w:cs="宋体"/>
          <w:color w:val="auto"/>
          <w:spacing w:val="-2"/>
          <w:kern w:val="0"/>
        </w:rPr>
        <w:t>响</w:t>
      </w:r>
      <w:r>
        <w:rPr>
          <w:rFonts w:hint="eastAsia" w:hAnsi="宋体" w:cs="宋体"/>
          <w:color w:val="auto"/>
          <w:kern w:val="0"/>
        </w:rPr>
        <w:t>应</w:t>
      </w:r>
      <w:r>
        <w:rPr>
          <w:rFonts w:hint="eastAsia" w:hAnsi="宋体" w:cs="宋体"/>
          <w:color w:val="auto"/>
          <w:spacing w:val="-2"/>
          <w:kern w:val="0"/>
        </w:rPr>
        <w:t>谈判文</w:t>
      </w:r>
      <w:r>
        <w:rPr>
          <w:rFonts w:hint="eastAsia" w:hAnsi="宋体" w:cs="宋体"/>
          <w:color w:val="auto"/>
          <w:kern w:val="0"/>
        </w:rPr>
        <w:t>件</w:t>
      </w:r>
      <w:r>
        <w:rPr>
          <w:rFonts w:hint="eastAsia" w:hAnsi="宋体" w:cs="宋体"/>
          <w:color w:val="auto"/>
          <w:spacing w:val="-2"/>
          <w:kern w:val="0"/>
        </w:rPr>
        <w:t>的</w:t>
      </w:r>
      <w:r>
        <w:rPr>
          <w:rFonts w:hint="eastAsia" w:hAnsi="宋体" w:cs="宋体"/>
          <w:color w:val="auto"/>
          <w:kern w:val="0"/>
        </w:rPr>
        <w:t>全</w:t>
      </w:r>
      <w:r>
        <w:rPr>
          <w:rFonts w:hint="eastAsia" w:hAnsi="宋体" w:cs="宋体"/>
          <w:color w:val="auto"/>
          <w:spacing w:val="-2"/>
          <w:kern w:val="0"/>
        </w:rPr>
        <w:t>部</w:t>
      </w:r>
      <w:r>
        <w:rPr>
          <w:rFonts w:hint="eastAsia" w:hAnsi="宋体" w:cs="宋体"/>
          <w:color w:val="auto"/>
          <w:kern w:val="0"/>
        </w:rPr>
        <w:t>要求。</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六、如我方成为成交供应商我方承诺：</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（1）在收到成交通知书后，在成交通知书规定的期限内与你方签订合同。</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（2）在合同约定的期限内完成合同约定的全部义务。</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（3）在签订合同时不向你方提出附加条件；</w:t>
      </w:r>
    </w:p>
    <w:p>
      <w:pPr>
        <w:pStyle w:val="10"/>
        <w:adjustRightInd w:val="0"/>
        <w:snapToGrid w:val="0"/>
        <w:spacing w:line="360" w:lineRule="auto"/>
        <w:ind w:right="0" w:rightChars="0" w:firstLine="420" w:firstLineChars="200"/>
        <w:rPr>
          <w:rFonts w:hAnsi="宋体" w:cs="宋体"/>
          <w:color w:val="auto"/>
        </w:rPr>
      </w:pPr>
      <w:r>
        <w:rPr>
          <w:rFonts w:hint="eastAsia" w:hAnsi="宋体" w:cs="宋体"/>
          <w:color w:val="auto"/>
        </w:rPr>
        <w:t>七、我方若违反本承诺，愿承担相应的法律责任。</w:t>
      </w:r>
    </w:p>
    <w:p>
      <w:pPr>
        <w:pStyle w:val="10"/>
        <w:adjustRightInd w:val="0"/>
        <w:snapToGrid w:val="0"/>
        <w:spacing w:line="360" w:lineRule="auto"/>
        <w:ind w:right="0" w:rightChars="0" w:firstLine="420" w:firstLineChars="200"/>
        <w:rPr>
          <w:rFonts w:hAnsi="宋体" w:cs="宋体"/>
          <w:color w:val="auto"/>
        </w:rPr>
      </w:pPr>
    </w:p>
    <w:p>
      <w:pPr>
        <w:adjustRightInd w:val="0"/>
        <w:snapToGrid w:val="0"/>
        <w:spacing w:line="360" w:lineRule="auto"/>
        <w:ind w:right="0" w:rightChars="0"/>
        <w:rPr>
          <w:rFonts w:ascii="宋体" w:hAnsi="宋体" w:cs="宋体"/>
          <w:bCs/>
          <w:color w:val="auto"/>
          <w:szCs w:val="21"/>
        </w:rPr>
      </w:pPr>
    </w:p>
    <w:p>
      <w:pPr>
        <w:adjustRightInd w:val="0"/>
        <w:snapToGrid w:val="0"/>
        <w:spacing w:line="360" w:lineRule="auto"/>
        <w:ind w:right="0" w:rightChars="0"/>
        <w:rPr>
          <w:rFonts w:ascii="宋体" w:hAnsi="宋体" w:cs="宋体"/>
          <w:bCs/>
          <w:color w:val="auto"/>
          <w:szCs w:val="21"/>
        </w:rPr>
      </w:pPr>
    </w:p>
    <w:p>
      <w:pPr>
        <w:pStyle w:val="10"/>
        <w:adjustRightInd w:val="0"/>
        <w:snapToGrid w:val="0"/>
        <w:spacing w:line="360" w:lineRule="auto"/>
        <w:ind w:right="0" w:rightChars="0"/>
        <w:rPr>
          <w:rFonts w:hAnsi="宋体" w:cs="宋体"/>
          <w:color w:val="auto"/>
        </w:rPr>
      </w:pPr>
    </w:p>
    <w:p>
      <w:pPr>
        <w:pStyle w:val="10"/>
        <w:adjustRightInd w:val="0"/>
        <w:snapToGrid w:val="0"/>
        <w:spacing w:line="360" w:lineRule="auto"/>
        <w:ind w:right="0" w:rightChars="0"/>
        <w:rPr>
          <w:rFonts w:hAnsi="宋体" w:cs="宋体"/>
          <w:color w:val="auto"/>
        </w:rPr>
      </w:pPr>
    </w:p>
    <w:p>
      <w:pPr>
        <w:pStyle w:val="10"/>
        <w:adjustRightInd w:val="0"/>
        <w:snapToGrid w:val="0"/>
        <w:spacing w:line="360" w:lineRule="auto"/>
        <w:ind w:right="0" w:rightChars="0" w:firstLine="4305" w:firstLineChars="2050"/>
        <w:rPr>
          <w:rFonts w:hAnsi="宋体" w:cs="宋体"/>
          <w:color w:val="auto"/>
        </w:rPr>
      </w:pPr>
      <w:r>
        <w:rPr>
          <w:rFonts w:hint="eastAsia" w:hAnsi="宋体" w:cs="宋体"/>
          <w:color w:val="auto"/>
        </w:rPr>
        <w:t>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法定代表人或其委托代理人（签字或盖章）：</w:t>
      </w:r>
      <w:r>
        <w:rPr>
          <w:rFonts w:hint="eastAsia" w:ascii="宋体" w:hAnsi="宋体" w:cs="宋体"/>
          <w:color w:val="auto"/>
          <w:szCs w:val="21"/>
          <w:u w:val="single"/>
        </w:rPr>
        <w:t xml:space="preserve">       </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exact"/>
        <w:ind w:right="0" w:rightChars="0"/>
        <w:rPr>
          <w:rFonts w:ascii="宋体" w:hAnsi="宋体" w:cs="宋体"/>
          <w:color w:val="auto"/>
          <w:kern w:val="0"/>
          <w:position w:val="-4"/>
          <w:szCs w:val="21"/>
        </w:rPr>
      </w:pPr>
    </w:p>
    <w:p>
      <w:pPr>
        <w:spacing w:line="360" w:lineRule="exact"/>
        <w:ind w:right="0" w:rightChars="0"/>
        <w:rPr>
          <w:rFonts w:ascii="宋体" w:hAnsi="宋体" w:cs="宋体"/>
          <w:color w:val="auto"/>
          <w:kern w:val="0"/>
          <w:position w:val="-4"/>
          <w:szCs w:val="21"/>
        </w:rPr>
      </w:pPr>
    </w:p>
    <w:p>
      <w:pPr>
        <w:spacing w:line="360" w:lineRule="exact"/>
        <w:ind w:right="0" w:rightChars="0"/>
        <w:rPr>
          <w:rFonts w:ascii="宋体" w:hAnsi="宋体" w:cs="宋体"/>
          <w:color w:val="auto"/>
          <w:kern w:val="0"/>
          <w:position w:val="-4"/>
          <w:szCs w:val="21"/>
        </w:rPr>
      </w:pPr>
    </w:p>
    <w:p>
      <w:pPr>
        <w:spacing w:line="360" w:lineRule="exact"/>
        <w:ind w:right="0" w:rightChars="0"/>
        <w:rPr>
          <w:rFonts w:ascii="宋体" w:hAnsi="宋体" w:cs="宋体"/>
          <w:b/>
          <w:color w:val="auto"/>
        </w:rPr>
      </w:pPr>
    </w:p>
    <w:p>
      <w:pPr>
        <w:spacing w:line="360" w:lineRule="exact"/>
        <w:ind w:right="0" w:rightChars="0"/>
        <w:rPr>
          <w:rFonts w:ascii="宋体" w:hAnsi="宋体" w:cs="宋体"/>
          <w:b/>
          <w:color w:val="auto"/>
        </w:rPr>
      </w:pPr>
    </w:p>
    <w:p>
      <w:pPr>
        <w:adjustRightInd w:val="0"/>
        <w:snapToGrid w:val="0"/>
        <w:spacing w:line="360" w:lineRule="auto"/>
        <w:ind w:right="0" w:rightChars="0"/>
        <w:jc w:val="center"/>
        <w:outlineLvl w:val="1"/>
        <w:rPr>
          <w:rFonts w:ascii="宋体" w:hAnsi="宋体" w:cs="宋体"/>
          <w:b/>
          <w:color w:val="auto"/>
          <w:sz w:val="32"/>
          <w:szCs w:val="32"/>
        </w:rPr>
      </w:pPr>
      <w:r>
        <w:rPr>
          <w:rFonts w:hint="eastAsia" w:ascii="宋体" w:hAnsi="宋体" w:cs="宋体"/>
          <w:b/>
          <w:color w:val="auto"/>
        </w:rPr>
        <w:br w:type="page"/>
      </w:r>
      <w:bookmarkStart w:id="56" w:name="_Toc517340898"/>
      <w:bookmarkStart w:id="57" w:name="_Toc13249858"/>
      <w:bookmarkStart w:id="58" w:name="_Toc23248"/>
      <w:r>
        <w:rPr>
          <w:rFonts w:hint="eastAsia" w:ascii="宋体" w:hAnsi="宋体" w:cs="宋体"/>
          <w:b/>
          <w:bCs w:val="0"/>
          <w:color w:val="auto"/>
          <w:sz w:val="32"/>
          <w:szCs w:val="32"/>
        </w:rPr>
        <w:t>二、首次报价一览表</w:t>
      </w:r>
      <w:bookmarkEnd w:id="56"/>
      <w:bookmarkEnd w:id="57"/>
      <w:bookmarkEnd w:id="58"/>
    </w:p>
    <w:p>
      <w:pPr>
        <w:autoSpaceDE w:val="0"/>
        <w:autoSpaceDN w:val="0"/>
        <w:adjustRightInd w:val="0"/>
        <w:spacing w:line="276" w:lineRule="auto"/>
        <w:ind w:right="0" w:rightChars="0"/>
        <w:jc w:val="center"/>
        <w:rPr>
          <w:rFonts w:ascii="宋体" w:hAnsi="宋体" w:cs="宋体"/>
          <w:color w:val="auto"/>
          <w:kern w:val="0"/>
          <w:sz w:val="24"/>
        </w:rPr>
      </w:pPr>
    </w:p>
    <w:tbl>
      <w:tblPr>
        <w:tblStyle w:val="20"/>
        <w:tblW w:w="9053" w:type="dxa"/>
        <w:tblInd w:w="13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75"/>
        <w:gridCol w:w="2732"/>
        <w:gridCol w:w="1698"/>
        <w:gridCol w:w="21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项目名称</w:t>
            </w:r>
          </w:p>
        </w:tc>
        <w:tc>
          <w:tcPr>
            <w:tcW w:w="6578" w:type="dxa"/>
            <w:gridSpan w:val="3"/>
            <w:vAlign w:val="center"/>
          </w:tcPr>
          <w:p>
            <w:pPr>
              <w:pStyle w:val="10"/>
              <w:ind w:right="0" w:rightChars="0"/>
              <w:rPr>
                <w:rFonts w:hAnsi="宋体" w:cs="宋体"/>
                <w:color w:val="auto"/>
                <w:u w:val="single"/>
              </w:rPr>
            </w:pPr>
            <w:r>
              <w:rPr>
                <w:rFonts w:hint="eastAsia" w:hAnsi="宋体" w:cs="宋体"/>
                <w:color w:val="auto"/>
              </w:rPr>
              <w:t xml:space="preserve"> </w:t>
            </w:r>
            <w:r>
              <w:rPr>
                <w:rFonts w:hint="eastAsia" w:hAnsi="宋体" w:cs="宋体"/>
                <w:color w:val="auto"/>
                <w:u w:val="single"/>
              </w:rPr>
              <w:t xml:space="preserve">                                    （项目名称）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供应商名称</w:t>
            </w:r>
          </w:p>
        </w:tc>
        <w:tc>
          <w:tcPr>
            <w:tcW w:w="6578" w:type="dxa"/>
            <w:gridSpan w:val="3"/>
            <w:vAlign w:val="center"/>
          </w:tcPr>
          <w:p>
            <w:pPr>
              <w:pStyle w:val="42"/>
              <w:spacing w:line="440" w:lineRule="exact"/>
              <w:ind w:right="0" w:rightChars="0" w:firstLine="0"/>
              <w:rPr>
                <w:rFonts w:hint="eastAsia" w:ascii="宋体" w:hAnsi="宋体" w:eastAsia="宋体" w:cs="宋体"/>
                <w:b w:val="0"/>
                <w:bCs/>
                <w:color w:val="auto"/>
                <w:w w:val="100"/>
                <w:kern w:val="2"/>
                <w:sz w:val="28"/>
                <w:szCs w:val="28"/>
                <w:lang w:val="en-US" w:eastAsia="zh-CN" w:bidi="ar-SA"/>
              </w:rPr>
            </w:pPr>
          </w:p>
          <w:p>
            <w:pPr>
              <w:pStyle w:val="42"/>
              <w:spacing w:line="440" w:lineRule="exact"/>
              <w:ind w:right="0" w:rightChars="0" w:firstLine="0"/>
              <w:rPr>
                <w:rFonts w:hint="eastAsia" w:ascii="宋体" w:hAnsi="宋体" w:eastAsia="宋体" w:cs="宋体"/>
                <w:b w:val="0"/>
                <w:bCs/>
                <w:color w:val="auto"/>
                <w:w w:val="100"/>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tcBorders>
              <w:bottom w:val="single" w:color="auto" w:sz="4" w:space="0"/>
            </w:tcBorders>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总报价</w:t>
            </w:r>
          </w:p>
        </w:tc>
        <w:tc>
          <w:tcPr>
            <w:tcW w:w="2732" w:type="dxa"/>
            <w:tcBorders>
              <w:bottom w:val="single" w:color="auto" w:sz="4" w:space="0"/>
            </w:tcBorders>
            <w:vAlign w:val="center"/>
          </w:tcPr>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小写：</w:t>
            </w:r>
          </w:p>
        </w:tc>
        <w:tc>
          <w:tcPr>
            <w:tcW w:w="1698" w:type="dxa"/>
            <w:tcBorders>
              <w:bottom w:val="single" w:color="auto" w:sz="4" w:space="0"/>
            </w:tcBorders>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总报价中小微企业产品价格</w:t>
            </w:r>
          </w:p>
        </w:tc>
        <w:tc>
          <w:tcPr>
            <w:tcW w:w="2148" w:type="dxa"/>
            <w:tcBorders>
              <w:bottom w:val="single" w:color="auto" w:sz="4" w:space="0"/>
            </w:tcBorders>
            <w:vAlign w:val="center"/>
          </w:tcPr>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交货期</w:t>
            </w:r>
          </w:p>
        </w:tc>
        <w:tc>
          <w:tcPr>
            <w:tcW w:w="6578" w:type="dxa"/>
            <w:gridSpan w:val="3"/>
            <w:vAlign w:val="center"/>
          </w:tcPr>
          <w:p>
            <w:pPr>
              <w:pStyle w:val="42"/>
              <w:spacing w:line="440" w:lineRule="exact"/>
              <w:ind w:right="0" w:rightChars="0" w:firstLine="0"/>
              <w:rPr>
                <w:rFonts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交货地点</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w:t>
            </w:r>
            <w:r>
              <w:rPr>
                <w:rFonts w:hint="eastAsia" w:ascii="宋体" w:hAnsi="宋体" w:eastAsia="宋体" w:cs="宋体"/>
                <w:color w:val="auto"/>
                <w:sz w:val="21"/>
                <w:szCs w:val="21"/>
                <w:lang w:val="en-US" w:eastAsia="zh-CN"/>
              </w:rPr>
              <w:t>标准</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质保期</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其他声明</w:t>
            </w:r>
          </w:p>
        </w:tc>
        <w:tc>
          <w:tcPr>
            <w:tcW w:w="6578" w:type="dxa"/>
            <w:gridSpan w:val="3"/>
            <w:vAlign w:val="center"/>
          </w:tcPr>
          <w:p>
            <w:pPr>
              <w:pStyle w:val="37"/>
              <w:spacing w:line="360" w:lineRule="auto"/>
              <w:ind w:right="0" w:rightChars="0"/>
              <w:rPr>
                <w:color w:val="auto"/>
                <w:kern w:val="2"/>
                <w:sz w:val="21"/>
                <w:szCs w:val="21"/>
              </w:rPr>
            </w:pPr>
          </w:p>
        </w:tc>
      </w:tr>
    </w:tbl>
    <w:p>
      <w:pPr>
        <w:tabs>
          <w:tab w:val="left" w:pos="7220"/>
        </w:tabs>
        <w:autoSpaceDE w:val="0"/>
        <w:autoSpaceDN w:val="0"/>
        <w:adjustRightInd w:val="0"/>
        <w:spacing w:line="271" w:lineRule="exact"/>
        <w:ind w:left="2601" w:right="0" w:rightChars="0"/>
        <w:jc w:val="left"/>
        <w:rPr>
          <w:rFonts w:ascii="宋体" w:hAnsi="宋体" w:cs="宋体"/>
          <w:color w:val="auto"/>
          <w:kern w:val="0"/>
          <w:position w:val="-2"/>
          <w:szCs w:val="21"/>
        </w:rPr>
      </w:pPr>
    </w:p>
    <w:p>
      <w:pPr>
        <w:tabs>
          <w:tab w:val="left" w:pos="7220"/>
        </w:tabs>
        <w:autoSpaceDE w:val="0"/>
        <w:autoSpaceDN w:val="0"/>
        <w:adjustRightInd w:val="0"/>
        <w:spacing w:line="271" w:lineRule="exact"/>
        <w:ind w:left="2601" w:right="0" w:rightChars="0"/>
        <w:jc w:val="left"/>
        <w:rPr>
          <w:rFonts w:ascii="宋体" w:hAnsi="宋体" w:cs="宋体"/>
          <w:color w:val="auto"/>
          <w:kern w:val="0"/>
          <w:position w:val="-2"/>
          <w:szCs w:val="21"/>
        </w:rPr>
      </w:pPr>
    </w:p>
    <w:p>
      <w:pPr>
        <w:pStyle w:val="10"/>
        <w:adjustRightInd w:val="0"/>
        <w:snapToGrid w:val="0"/>
        <w:spacing w:line="360" w:lineRule="auto"/>
        <w:ind w:right="0" w:rightChars="0" w:firstLine="4305" w:firstLineChars="2050"/>
        <w:rPr>
          <w:rFonts w:hAnsi="宋体" w:cs="宋体"/>
          <w:color w:val="auto"/>
        </w:rPr>
      </w:pPr>
      <w:r>
        <w:rPr>
          <w:rFonts w:hint="eastAsia" w:hAnsi="宋体" w:cs="宋体"/>
          <w:color w:val="auto"/>
        </w:rPr>
        <w:t>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法定代表人或其委托代理人 （签字或盖章）：</w:t>
      </w:r>
      <w:r>
        <w:rPr>
          <w:rFonts w:hint="eastAsia" w:ascii="宋体" w:hAnsi="宋体" w:cs="宋体"/>
          <w:color w:val="auto"/>
          <w:szCs w:val="21"/>
          <w:u w:val="single"/>
        </w:rPr>
        <w:t xml:space="preserve">       </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tabs>
          <w:tab w:val="left" w:pos="7220"/>
        </w:tabs>
        <w:autoSpaceDE w:val="0"/>
        <w:autoSpaceDN w:val="0"/>
        <w:adjustRightInd w:val="0"/>
        <w:spacing w:line="271" w:lineRule="exact"/>
        <w:ind w:left="2601" w:right="0" w:rightChars="0"/>
        <w:jc w:val="left"/>
        <w:rPr>
          <w:rFonts w:ascii="宋体" w:hAnsi="宋体" w:cs="宋体"/>
          <w:color w:val="auto"/>
          <w:kern w:val="0"/>
          <w:position w:val="-2"/>
          <w:szCs w:val="21"/>
        </w:rPr>
      </w:pPr>
    </w:p>
    <w:p>
      <w:pPr>
        <w:adjustRightInd w:val="0"/>
        <w:snapToGrid w:val="0"/>
        <w:spacing w:line="360" w:lineRule="auto"/>
        <w:ind w:right="0" w:rightChars="0"/>
        <w:rPr>
          <w:rFonts w:ascii="宋体" w:hAnsi="宋体" w:cs="宋体"/>
          <w:bCs/>
          <w:color w:val="auto"/>
          <w:sz w:val="28"/>
          <w:szCs w:val="28"/>
        </w:rPr>
      </w:pPr>
      <w:r>
        <w:rPr>
          <w:rFonts w:hint="eastAsia" w:ascii="宋体" w:hAnsi="宋体" w:cs="宋体"/>
          <w:bCs/>
          <w:color w:val="auto"/>
          <w:sz w:val="28"/>
          <w:szCs w:val="28"/>
        </w:rPr>
        <w:br w:type="page"/>
      </w:r>
    </w:p>
    <w:p>
      <w:pPr>
        <w:adjustRightInd w:val="0"/>
        <w:snapToGrid w:val="0"/>
        <w:spacing w:line="360" w:lineRule="auto"/>
        <w:ind w:right="0" w:rightChars="0"/>
        <w:jc w:val="center"/>
        <w:outlineLvl w:val="1"/>
        <w:rPr>
          <w:rFonts w:ascii="宋体" w:hAnsi="宋体" w:cs="宋体"/>
          <w:b/>
          <w:color w:val="auto"/>
          <w:sz w:val="32"/>
          <w:szCs w:val="32"/>
        </w:rPr>
      </w:pPr>
      <w:bookmarkStart w:id="59" w:name="_Toc517340899"/>
      <w:bookmarkStart w:id="60" w:name="_Toc17935"/>
      <w:bookmarkStart w:id="61" w:name="_Toc13249859"/>
      <w:r>
        <w:rPr>
          <w:rFonts w:hint="eastAsia" w:ascii="宋体" w:hAnsi="宋体" w:cs="宋体"/>
          <w:b/>
          <w:color w:val="auto"/>
          <w:sz w:val="32"/>
          <w:szCs w:val="32"/>
        </w:rPr>
        <w:t>三、法定代表人身份证明</w:t>
      </w:r>
      <w:bookmarkEnd w:id="59"/>
      <w:bookmarkEnd w:id="60"/>
      <w:bookmarkEnd w:id="61"/>
    </w:p>
    <w:p>
      <w:pPr>
        <w:snapToGrid w:val="0"/>
        <w:spacing w:line="480" w:lineRule="auto"/>
        <w:ind w:right="0" w:rightChars="0"/>
        <w:rPr>
          <w:rFonts w:ascii="宋体" w:hAnsi="宋体" w:cs="宋体"/>
          <w:color w:val="auto"/>
          <w:szCs w:val="21"/>
        </w:rPr>
      </w:pPr>
    </w:p>
    <w:p>
      <w:pPr>
        <w:pStyle w:val="35"/>
        <w:ind w:right="0" w:rightChars="0"/>
        <w:rPr>
          <w:rFonts w:ascii="宋体" w:hAnsi="宋体" w:eastAsia="宋体" w:cs="宋体"/>
          <w:color w:val="auto"/>
        </w:rPr>
      </w:pPr>
    </w:p>
    <w:p>
      <w:pPr>
        <w:autoSpaceDE w:val="0"/>
        <w:autoSpaceDN w:val="0"/>
        <w:adjustRightInd w:val="0"/>
        <w:snapToGrid w:val="0"/>
        <w:spacing w:beforeLines="50" w:line="360" w:lineRule="auto"/>
        <w:ind w:right="0" w:rightChars="0"/>
        <w:jc w:val="left"/>
        <w:rPr>
          <w:rFonts w:ascii="宋体" w:hAnsi="宋体" w:cs="宋体"/>
          <w:color w:val="auto"/>
          <w:kern w:val="0"/>
          <w:szCs w:val="21"/>
        </w:rPr>
      </w:pPr>
      <w:r>
        <w:rPr>
          <w:rFonts w:hint="eastAsia" w:ascii="宋体" w:hAnsi="宋体" w:cs="宋体"/>
          <w:color w:val="auto"/>
          <w:szCs w:val="21"/>
        </w:rPr>
        <w:t>供应商</w:t>
      </w:r>
      <w:r>
        <w:rPr>
          <w:rFonts w:hint="eastAsia" w:ascii="宋体" w:hAnsi="宋体" w:cs="宋体"/>
          <w:color w:val="auto"/>
          <w:kern w:val="0"/>
          <w:szCs w:val="21"/>
        </w:rPr>
        <w:t xml:space="preserve">名称：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tabs>
          <w:tab w:val="left" w:pos="2400"/>
          <w:tab w:val="left" w:pos="3880"/>
          <w:tab w:val="left" w:pos="5340"/>
          <w:tab w:val="left" w:pos="6820"/>
        </w:tabs>
        <w:autoSpaceDE w:val="0"/>
        <w:autoSpaceDN w:val="0"/>
        <w:adjustRightInd w:val="0"/>
        <w:spacing w:line="360" w:lineRule="auto"/>
        <w:ind w:right="0" w:rightChars="0"/>
        <w:jc w:val="left"/>
        <w:rPr>
          <w:rFonts w:ascii="宋体" w:hAnsi="宋体" w:cs="宋体"/>
          <w:color w:val="auto"/>
          <w:kern w:val="0"/>
          <w:position w:val="-2"/>
          <w:szCs w:val="21"/>
          <w:u w:val="single"/>
        </w:rPr>
      </w:pPr>
      <w:r>
        <w:rPr>
          <w:rFonts w:hint="eastAsia" w:ascii="宋体" w:hAnsi="宋体" w:cs="宋体"/>
          <w:color w:val="auto"/>
          <w:kern w:val="0"/>
          <w:position w:val="-2"/>
          <w:szCs w:val="21"/>
        </w:rPr>
        <w:t>姓名</w:t>
      </w:r>
      <w:r>
        <w:rPr>
          <w:rFonts w:hint="eastAsia" w:ascii="宋体" w:hAnsi="宋体" w:cs="宋体"/>
          <w:color w:val="auto"/>
          <w:spacing w:val="-2"/>
          <w:kern w:val="0"/>
          <w:position w:val="-2"/>
          <w:szCs w:val="21"/>
        </w:rPr>
        <w:t>：</w:t>
      </w:r>
      <w:r>
        <w:rPr>
          <w:rFonts w:hint="eastAsia" w:ascii="宋体" w:hAnsi="宋体" w:cs="宋体"/>
          <w:color w:val="auto"/>
          <w:w w:val="169"/>
          <w:kern w:val="0"/>
          <w:position w:val="-2"/>
          <w:szCs w:val="21"/>
          <w:u w:val="single"/>
        </w:rPr>
        <w:t xml:space="preserve"> </w:t>
      </w:r>
      <w:r>
        <w:rPr>
          <w:rFonts w:hint="eastAsia" w:ascii="宋体" w:hAnsi="宋体" w:cs="宋体"/>
          <w:color w:val="auto"/>
          <w:kern w:val="0"/>
          <w:position w:val="-2"/>
          <w:szCs w:val="21"/>
          <w:u w:val="single"/>
        </w:rPr>
        <w:tab/>
      </w:r>
      <w:r>
        <w:rPr>
          <w:rFonts w:hint="eastAsia" w:ascii="宋体" w:hAnsi="宋体" w:cs="宋体"/>
          <w:color w:val="auto"/>
          <w:kern w:val="0"/>
          <w:position w:val="-2"/>
          <w:szCs w:val="21"/>
        </w:rPr>
        <w:t>性别</w:t>
      </w:r>
      <w:r>
        <w:rPr>
          <w:rFonts w:hint="eastAsia" w:ascii="宋体" w:hAnsi="宋体" w:cs="宋体"/>
          <w:color w:val="auto"/>
          <w:spacing w:val="-2"/>
          <w:kern w:val="0"/>
          <w:position w:val="-2"/>
          <w:szCs w:val="21"/>
        </w:rPr>
        <w:t>：</w:t>
      </w:r>
      <w:r>
        <w:rPr>
          <w:rFonts w:hint="eastAsia" w:ascii="宋体" w:hAnsi="宋体" w:cs="宋体"/>
          <w:color w:val="auto"/>
          <w:w w:val="169"/>
          <w:kern w:val="0"/>
          <w:position w:val="-2"/>
          <w:szCs w:val="21"/>
          <w:u w:val="single"/>
        </w:rPr>
        <w:t xml:space="preserve">     </w:t>
      </w:r>
      <w:r>
        <w:rPr>
          <w:rFonts w:hint="eastAsia" w:ascii="宋体" w:hAnsi="宋体" w:cs="宋体"/>
          <w:color w:val="auto"/>
          <w:kern w:val="0"/>
          <w:position w:val="-2"/>
          <w:szCs w:val="21"/>
        </w:rPr>
        <w:t>年</w:t>
      </w:r>
      <w:r>
        <w:rPr>
          <w:rFonts w:hint="eastAsia" w:ascii="宋体" w:hAnsi="宋体" w:cs="宋体"/>
          <w:color w:val="auto"/>
          <w:spacing w:val="-2"/>
          <w:kern w:val="0"/>
          <w:position w:val="-2"/>
          <w:szCs w:val="21"/>
        </w:rPr>
        <w:t>龄</w:t>
      </w:r>
      <w:r>
        <w:rPr>
          <w:rFonts w:hint="eastAsia" w:ascii="宋体" w:hAnsi="宋体" w:cs="宋体"/>
          <w:color w:val="auto"/>
          <w:kern w:val="0"/>
          <w:position w:val="-2"/>
          <w:szCs w:val="21"/>
        </w:rPr>
        <w:t>：</w:t>
      </w:r>
      <w:r>
        <w:rPr>
          <w:rFonts w:hint="eastAsia" w:ascii="宋体" w:hAnsi="宋体" w:cs="宋体"/>
          <w:color w:val="auto"/>
          <w:w w:val="169"/>
          <w:kern w:val="0"/>
          <w:position w:val="-2"/>
          <w:szCs w:val="21"/>
          <w:u w:val="single"/>
        </w:rPr>
        <w:t xml:space="preserve"> </w:t>
      </w:r>
      <w:r>
        <w:rPr>
          <w:rFonts w:hint="eastAsia" w:ascii="宋体" w:hAnsi="宋体" w:cs="宋体"/>
          <w:color w:val="auto"/>
          <w:kern w:val="0"/>
          <w:position w:val="-2"/>
          <w:szCs w:val="21"/>
          <w:u w:val="single"/>
        </w:rPr>
        <w:tab/>
      </w:r>
      <w:r>
        <w:rPr>
          <w:rFonts w:hint="eastAsia" w:ascii="宋体" w:hAnsi="宋体" w:cs="宋体"/>
          <w:color w:val="auto"/>
          <w:kern w:val="0"/>
          <w:position w:val="-2"/>
          <w:szCs w:val="21"/>
        </w:rPr>
        <w:t>职</w:t>
      </w:r>
      <w:r>
        <w:rPr>
          <w:rFonts w:hint="eastAsia" w:ascii="宋体" w:hAnsi="宋体" w:cs="宋体"/>
          <w:color w:val="auto"/>
          <w:spacing w:val="-2"/>
          <w:kern w:val="0"/>
          <w:position w:val="-2"/>
          <w:szCs w:val="21"/>
        </w:rPr>
        <w:t>务</w:t>
      </w:r>
      <w:r>
        <w:rPr>
          <w:rFonts w:hint="eastAsia" w:ascii="宋体" w:hAnsi="宋体" w:cs="宋体"/>
          <w:color w:val="auto"/>
          <w:kern w:val="0"/>
          <w:position w:val="-2"/>
          <w:szCs w:val="21"/>
        </w:rPr>
        <w:t>：</w:t>
      </w:r>
      <w:r>
        <w:rPr>
          <w:rFonts w:hint="eastAsia" w:ascii="宋体" w:hAnsi="宋体" w:cs="宋体"/>
          <w:color w:val="auto"/>
          <w:w w:val="169"/>
          <w:kern w:val="0"/>
          <w:position w:val="-2"/>
          <w:szCs w:val="21"/>
          <w:u w:val="single"/>
        </w:rPr>
        <w:t xml:space="preserve"> </w:t>
      </w:r>
      <w:r>
        <w:rPr>
          <w:rFonts w:hint="eastAsia" w:ascii="宋体" w:hAnsi="宋体" w:cs="宋体"/>
          <w:color w:val="auto"/>
          <w:kern w:val="0"/>
          <w:position w:val="-2"/>
          <w:szCs w:val="21"/>
          <w:u w:val="single"/>
        </w:rPr>
        <w:tab/>
      </w:r>
    </w:p>
    <w:p>
      <w:pPr>
        <w:tabs>
          <w:tab w:val="left" w:pos="2400"/>
          <w:tab w:val="left" w:pos="3880"/>
          <w:tab w:val="left" w:pos="5340"/>
          <w:tab w:val="left" w:pos="6820"/>
        </w:tabs>
        <w:autoSpaceDE w:val="0"/>
        <w:autoSpaceDN w:val="0"/>
        <w:adjustRightInd w:val="0"/>
        <w:spacing w:line="360" w:lineRule="auto"/>
        <w:ind w:right="0" w:rightChars="0"/>
        <w:jc w:val="left"/>
        <w:rPr>
          <w:rFonts w:ascii="宋体" w:hAnsi="宋体" w:cs="宋体"/>
          <w:color w:val="auto"/>
          <w:kern w:val="0"/>
          <w:szCs w:val="21"/>
        </w:rPr>
      </w:pPr>
      <w:r>
        <w:rPr>
          <w:rFonts w:hint="eastAsia" w:ascii="宋体" w:hAnsi="宋体" w:cs="宋体"/>
          <w:color w:val="auto"/>
          <w:kern w:val="0"/>
          <w:position w:val="-2"/>
          <w:szCs w:val="21"/>
        </w:rPr>
        <w:t>系</w:t>
      </w:r>
      <w:r>
        <w:rPr>
          <w:rFonts w:hint="eastAsia" w:ascii="宋体" w:hAnsi="宋体" w:cs="宋体"/>
          <w:color w:val="auto"/>
          <w:spacing w:val="43"/>
          <w:kern w:val="0"/>
          <w:position w:val="-2"/>
          <w:szCs w:val="21"/>
          <w:u w:val="single"/>
        </w:rPr>
        <w:t xml:space="preserve"> </w:t>
      </w:r>
      <w:r>
        <w:rPr>
          <w:rFonts w:hint="eastAsia" w:ascii="宋体" w:hAnsi="宋体" w:cs="宋体"/>
          <w:color w:val="auto"/>
          <w:kern w:val="0"/>
          <w:position w:val="-2"/>
          <w:szCs w:val="21"/>
          <w:u w:val="single"/>
        </w:rPr>
        <w:tab/>
      </w:r>
      <w:r>
        <w:rPr>
          <w:rFonts w:hint="eastAsia" w:ascii="宋体" w:hAnsi="宋体" w:cs="宋体"/>
          <w:color w:val="auto"/>
          <w:spacing w:val="-2"/>
          <w:kern w:val="0"/>
          <w:position w:val="-2"/>
          <w:szCs w:val="21"/>
        </w:rPr>
        <w:t>（</w:t>
      </w:r>
      <w:r>
        <w:rPr>
          <w:rFonts w:hint="eastAsia" w:ascii="宋体" w:hAnsi="宋体" w:cs="宋体"/>
          <w:color w:val="auto"/>
          <w:kern w:val="0"/>
          <w:position w:val="-2"/>
          <w:szCs w:val="21"/>
        </w:rPr>
        <w:t>供应商</w:t>
      </w:r>
      <w:r>
        <w:rPr>
          <w:rFonts w:hint="eastAsia" w:ascii="宋体" w:hAnsi="宋体" w:cs="宋体"/>
          <w:color w:val="auto"/>
          <w:spacing w:val="-2"/>
          <w:kern w:val="0"/>
          <w:position w:val="-2"/>
          <w:szCs w:val="21"/>
        </w:rPr>
        <w:t>名</w:t>
      </w:r>
      <w:r>
        <w:rPr>
          <w:rFonts w:hint="eastAsia" w:ascii="宋体" w:hAnsi="宋体" w:cs="宋体"/>
          <w:color w:val="auto"/>
          <w:kern w:val="0"/>
          <w:position w:val="-2"/>
          <w:szCs w:val="21"/>
        </w:rPr>
        <w:t>称</w:t>
      </w:r>
      <w:r>
        <w:rPr>
          <w:rFonts w:hint="eastAsia" w:ascii="宋体" w:hAnsi="宋体" w:cs="宋体"/>
          <w:color w:val="auto"/>
          <w:spacing w:val="-2"/>
          <w:kern w:val="0"/>
          <w:position w:val="-2"/>
          <w:szCs w:val="21"/>
        </w:rPr>
        <w:t>）</w:t>
      </w:r>
      <w:r>
        <w:rPr>
          <w:rFonts w:hint="eastAsia" w:ascii="宋体" w:hAnsi="宋体" w:cs="宋体"/>
          <w:color w:val="auto"/>
          <w:kern w:val="0"/>
          <w:position w:val="-2"/>
          <w:szCs w:val="21"/>
        </w:rPr>
        <w:t>的</w:t>
      </w:r>
      <w:r>
        <w:rPr>
          <w:rFonts w:hint="eastAsia" w:ascii="宋体" w:hAnsi="宋体" w:cs="宋体"/>
          <w:color w:val="auto"/>
          <w:spacing w:val="-2"/>
          <w:kern w:val="0"/>
          <w:position w:val="-2"/>
          <w:szCs w:val="21"/>
        </w:rPr>
        <w:t>法定</w:t>
      </w:r>
      <w:r>
        <w:rPr>
          <w:rFonts w:hint="eastAsia" w:ascii="宋体" w:hAnsi="宋体" w:cs="宋体"/>
          <w:color w:val="auto"/>
          <w:kern w:val="0"/>
          <w:position w:val="-2"/>
          <w:szCs w:val="21"/>
        </w:rPr>
        <w:t>代表</w:t>
      </w:r>
      <w:r>
        <w:rPr>
          <w:rFonts w:hint="eastAsia" w:ascii="宋体" w:hAnsi="宋体" w:cs="宋体"/>
          <w:color w:val="auto"/>
          <w:spacing w:val="-2"/>
          <w:kern w:val="0"/>
          <w:position w:val="-2"/>
          <w:szCs w:val="21"/>
        </w:rPr>
        <w:t>人</w:t>
      </w:r>
    </w:p>
    <w:p>
      <w:pPr>
        <w:autoSpaceDE w:val="0"/>
        <w:autoSpaceDN w:val="0"/>
        <w:adjustRightInd w:val="0"/>
        <w:spacing w:before="8" w:line="360" w:lineRule="auto"/>
        <w:ind w:right="0" w:rightChars="0"/>
        <w:jc w:val="left"/>
        <w:rPr>
          <w:rFonts w:ascii="宋体" w:hAnsi="宋体" w:cs="宋体"/>
          <w:color w:val="auto"/>
          <w:kern w:val="0"/>
          <w:sz w:val="16"/>
          <w:szCs w:val="16"/>
        </w:rPr>
      </w:pPr>
    </w:p>
    <w:p>
      <w:pPr>
        <w:autoSpaceDE w:val="0"/>
        <w:autoSpaceDN w:val="0"/>
        <w:adjustRightInd w:val="0"/>
        <w:spacing w:line="360" w:lineRule="auto"/>
        <w:ind w:left="520" w:right="0" w:rightChars="0"/>
        <w:jc w:val="left"/>
        <w:rPr>
          <w:rFonts w:ascii="宋体" w:hAnsi="宋体" w:cs="宋体"/>
          <w:color w:val="auto"/>
          <w:kern w:val="0"/>
          <w:szCs w:val="21"/>
        </w:rPr>
      </w:pPr>
      <w:r>
        <w:rPr>
          <w:rFonts w:hint="eastAsia" w:ascii="宋体" w:hAnsi="宋体" w:cs="宋体"/>
          <w:color w:val="auto"/>
          <w:kern w:val="0"/>
          <w:szCs w:val="21"/>
        </w:rPr>
        <w:t>特此</w:t>
      </w:r>
      <w:r>
        <w:rPr>
          <w:rFonts w:hint="eastAsia" w:ascii="宋体" w:hAnsi="宋体" w:cs="宋体"/>
          <w:color w:val="auto"/>
          <w:spacing w:val="-2"/>
          <w:kern w:val="0"/>
          <w:szCs w:val="21"/>
        </w:rPr>
        <w:t>证</w:t>
      </w:r>
      <w:r>
        <w:rPr>
          <w:rFonts w:hint="eastAsia" w:ascii="宋体" w:hAnsi="宋体" w:cs="宋体"/>
          <w:color w:val="auto"/>
          <w:kern w:val="0"/>
          <w:szCs w:val="21"/>
        </w:rPr>
        <w:t>明。</w:t>
      </w:r>
    </w:p>
    <w:p>
      <w:pPr>
        <w:autoSpaceDE w:val="0"/>
        <w:autoSpaceDN w:val="0"/>
        <w:adjustRightInd w:val="0"/>
        <w:spacing w:before="2" w:line="360" w:lineRule="auto"/>
        <w:ind w:right="0" w:rightChars="0"/>
        <w:jc w:val="left"/>
        <w:rPr>
          <w:rFonts w:ascii="宋体" w:hAnsi="宋体" w:cs="宋体"/>
          <w:color w:val="auto"/>
          <w:kern w:val="0"/>
          <w:sz w:val="12"/>
          <w:szCs w:val="12"/>
        </w:rPr>
      </w:pPr>
    </w:p>
    <w:p>
      <w:pPr>
        <w:autoSpaceDE w:val="0"/>
        <w:autoSpaceDN w:val="0"/>
        <w:adjustRightInd w:val="0"/>
        <w:spacing w:line="360" w:lineRule="auto"/>
        <w:ind w:right="0" w:rightChars="0"/>
        <w:jc w:val="left"/>
        <w:rPr>
          <w:rFonts w:ascii="宋体" w:hAnsi="宋体" w:cs="宋体"/>
          <w:color w:val="auto"/>
          <w:kern w:val="0"/>
          <w:sz w:val="20"/>
          <w:szCs w:val="20"/>
        </w:rPr>
      </w:pPr>
    </w:p>
    <w:p>
      <w:pPr>
        <w:autoSpaceDE w:val="0"/>
        <w:autoSpaceDN w:val="0"/>
        <w:adjustRightInd w:val="0"/>
        <w:spacing w:line="360" w:lineRule="auto"/>
        <w:ind w:right="0" w:rightChars="0"/>
        <w:jc w:val="left"/>
        <w:rPr>
          <w:rFonts w:ascii="宋体" w:hAnsi="宋体" w:cs="宋体"/>
          <w:color w:val="auto"/>
          <w:kern w:val="0"/>
          <w:sz w:val="20"/>
          <w:szCs w:val="20"/>
        </w:rPr>
      </w:pPr>
    </w:p>
    <w:p>
      <w:pPr>
        <w:pStyle w:val="10"/>
        <w:spacing w:line="360" w:lineRule="auto"/>
        <w:ind w:right="0" w:rightChars="0"/>
        <w:rPr>
          <w:rFonts w:hAnsi="宋体" w:cs="宋体"/>
          <w:color w:val="auto"/>
          <w:kern w:val="0"/>
        </w:rPr>
      </w:pPr>
      <w:r>
        <w:rPr>
          <w:rFonts w:hint="eastAsia" w:hAnsi="宋体" w:cs="宋体"/>
          <w:color w:val="auto"/>
          <w:kern w:val="0"/>
        </w:rPr>
        <w:t>附：</w:t>
      </w:r>
      <w:r>
        <w:rPr>
          <w:rFonts w:hint="eastAsia" w:hAnsi="宋体" w:cs="宋体"/>
          <w:color w:val="auto"/>
          <w:spacing w:val="-2"/>
          <w:kern w:val="0"/>
        </w:rPr>
        <w:t>法</w:t>
      </w:r>
      <w:r>
        <w:rPr>
          <w:rFonts w:hint="eastAsia" w:hAnsi="宋体" w:cs="宋体"/>
          <w:color w:val="auto"/>
          <w:kern w:val="0"/>
        </w:rPr>
        <w:t>定</w:t>
      </w:r>
      <w:r>
        <w:rPr>
          <w:rFonts w:hint="eastAsia" w:hAnsi="宋体" w:cs="宋体"/>
          <w:color w:val="auto"/>
          <w:spacing w:val="-2"/>
          <w:kern w:val="0"/>
        </w:rPr>
        <w:t>代</w:t>
      </w:r>
      <w:r>
        <w:rPr>
          <w:rFonts w:hint="eastAsia" w:hAnsi="宋体" w:cs="宋体"/>
          <w:color w:val="auto"/>
          <w:kern w:val="0"/>
        </w:rPr>
        <w:t>表</w:t>
      </w:r>
      <w:r>
        <w:rPr>
          <w:rFonts w:hint="eastAsia" w:hAnsi="宋体" w:cs="宋体"/>
          <w:color w:val="auto"/>
          <w:spacing w:val="-2"/>
          <w:kern w:val="0"/>
        </w:rPr>
        <w:t>人</w:t>
      </w:r>
      <w:r>
        <w:rPr>
          <w:rFonts w:hint="eastAsia" w:hAnsi="宋体" w:cs="宋体"/>
          <w:color w:val="auto"/>
          <w:kern w:val="0"/>
        </w:rPr>
        <w:t>身</w:t>
      </w:r>
      <w:r>
        <w:rPr>
          <w:rFonts w:hint="eastAsia" w:hAnsi="宋体" w:cs="宋体"/>
          <w:color w:val="auto"/>
          <w:spacing w:val="-2"/>
          <w:kern w:val="0"/>
        </w:rPr>
        <w:t>份</w:t>
      </w:r>
      <w:r>
        <w:rPr>
          <w:rFonts w:hint="eastAsia" w:hAnsi="宋体" w:cs="宋体"/>
          <w:color w:val="auto"/>
          <w:kern w:val="0"/>
        </w:rPr>
        <w:t>证</w:t>
      </w:r>
      <w:r>
        <w:rPr>
          <w:rFonts w:hint="eastAsia" w:hAnsi="宋体" w:cs="宋体"/>
          <w:color w:val="auto"/>
          <w:spacing w:val="-2"/>
          <w:kern w:val="0"/>
        </w:rPr>
        <w:t>复</w:t>
      </w:r>
      <w:r>
        <w:rPr>
          <w:rFonts w:hint="eastAsia" w:hAnsi="宋体" w:cs="宋体"/>
          <w:color w:val="auto"/>
          <w:kern w:val="0"/>
        </w:rPr>
        <w:t>印</w:t>
      </w:r>
      <w:r>
        <w:rPr>
          <w:rFonts w:hint="eastAsia" w:hAnsi="宋体" w:cs="宋体"/>
          <w:color w:val="auto"/>
          <w:spacing w:val="-2"/>
          <w:kern w:val="0"/>
        </w:rPr>
        <w:t>件</w:t>
      </w:r>
      <w:r>
        <w:rPr>
          <w:rFonts w:hint="eastAsia" w:hAnsi="宋体" w:cs="宋体"/>
          <w:color w:val="auto"/>
          <w:kern w:val="0"/>
        </w:rPr>
        <w:t xml:space="preserve">。 </w:t>
      </w:r>
    </w:p>
    <w:p>
      <w:pPr>
        <w:pStyle w:val="10"/>
        <w:spacing w:line="360" w:lineRule="auto"/>
        <w:ind w:right="0" w:rightChars="0"/>
        <w:rPr>
          <w:rFonts w:hAnsi="宋体" w:cs="宋体"/>
          <w:color w:val="auto"/>
          <w:kern w:val="0"/>
        </w:rPr>
      </w:pPr>
      <w:r>
        <w:rPr>
          <w:rFonts w:hint="eastAsia" w:hAnsi="宋体" w:cs="宋体"/>
          <w:color w:val="auto"/>
          <w:kern w:val="0"/>
        </w:rPr>
        <w:t>注：</w:t>
      </w:r>
      <w:r>
        <w:rPr>
          <w:rFonts w:hint="eastAsia" w:hAnsi="宋体" w:cs="宋体"/>
          <w:color w:val="auto"/>
          <w:spacing w:val="-2"/>
          <w:kern w:val="0"/>
        </w:rPr>
        <w:t>本</w:t>
      </w:r>
      <w:r>
        <w:rPr>
          <w:rFonts w:hint="eastAsia" w:hAnsi="宋体" w:cs="宋体"/>
          <w:color w:val="auto"/>
          <w:kern w:val="0"/>
        </w:rPr>
        <w:t>身</w:t>
      </w:r>
      <w:r>
        <w:rPr>
          <w:rFonts w:hint="eastAsia" w:hAnsi="宋体" w:cs="宋体"/>
          <w:color w:val="auto"/>
          <w:spacing w:val="-2"/>
          <w:kern w:val="0"/>
        </w:rPr>
        <w:t>份</w:t>
      </w:r>
      <w:r>
        <w:rPr>
          <w:rFonts w:hint="eastAsia" w:hAnsi="宋体" w:cs="宋体"/>
          <w:color w:val="auto"/>
          <w:kern w:val="0"/>
        </w:rPr>
        <w:t>证</w:t>
      </w:r>
      <w:r>
        <w:rPr>
          <w:rFonts w:hint="eastAsia" w:hAnsi="宋体" w:cs="宋体"/>
          <w:color w:val="auto"/>
          <w:spacing w:val="-2"/>
          <w:kern w:val="0"/>
        </w:rPr>
        <w:t>明</w:t>
      </w:r>
      <w:r>
        <w:rPr>
          <w:rFonts w:hint="eastAsia" w:hAnsi="宋体" w:cs="宋体"/>
          <w:color w:val="auto"/>
          <w:kern w:val="0"/>
        </w:rPr>
        <w:t>需</w:t>
      </w:r>
      <w:r>
        <w:rPr>
          <w:rFonts w:hint="eastAsia" w:hAnsi="宋体" w:cs="宋体"/>
          <w:color w:val="auto"/>
          <w:spacing w:val="-2"/>
          <w:kern w:val="0"/>
        </w:rPr>
        <w:t>由</w:t>
      </w:r>
      <w:r>
        <w:rPr>
          <w:rFonts w:hint="eastAsia" w:hAnsi="宋体" w:cs="宋体"/>
          <w:color w:val="auto"/>
          <w:kern w:val="0"/>
        </w:rPr>
        <w:t>供应商加</w:t>
      </w:r>
      <w:r>
        <w:rPr>
          <w:rFonts w:hint="eastAsia" w:hAnsi="宋体" w:cs="宋体"/>
          <w:color w:val="auto"/>
          <w:spacing w:val="-2"/>
          <w:kern w:val="0"/>
        </w:rPr>
        <w:t>盖</w:t>
      </w:r>
      <w:r>
        <w:rPr>
          <w:rFonts w:hint="eastAsia" w:hAnsi="宋体" w:cs="宋体"/>
          <w:color w:val="auto"/>
          <w:kern w:val="0"/>
        </w:rPr>
        <w:t>单</w:t>
      </w:r>
      <w:r>
        <w:rPr>
          <w:rFonts w:hint="eastAsia" w:hAnsi="宋体" w:cs="宋体"/>
          <w:color w:val="auto"/>
          <w:spacing w:val="-2"/>
          <w:kern w:val="0"/>
        </w:rPr>
        <w:t>位</w:t>
      </w:r>
      <w:r>
        <w:rPr>
          <w:rFonts w:hint="eastAsia" w:hAnsi="宋体" w:cs="宋体"/>
          <w:color w:val="auto"/>
          <w:kern w:val="0"/>
        </w:rPr>
        <w:t>公</w:t>
      </w:r>
      <w:r>
        <w:rPr>
          <w:rFonts w:hint="eastAsia" w:hAnsi="宋体" w:cs="宋体"/>
          <w:color w:val="auto"/>
          <w:spacing w:val="-2"/>
          <w:kern w:val="0"/>
        </w:rPr>
        <w:t>章</w:t>
      </w:r>
      <w:r>
        <w:rPr>
          <w:rFonts w:hint="eastAsia" w:hAnsi="宋体" w:cs="宋体"/>
          <w:color w:val="auto"/>
          <w:kern w:val="0"/>
        </w:rPr>
        <w:t>。</w:t>
      </w:r>
    </w:p>
    <w:p>
      <w:pPr>
        <w:autoSpaceDE w:val="0"/>
        <w:autoSpaceDN w:val="0"/>
        <w:adjustRightInd w:val="0"/>
        <w:spacing w:before="10" w:line="150" w:lineRule="exact"/>
        <w:ind w:right="0" w:rightChars="0"/>
        <w:jc w:val="left"/>
        <w:rPr>
          <w:rFonts w:ascii="宋体" w:hAnsi="宋体" w:cs="宋体"/>
          <w:color w:val="auto"/>
          <w:kern w:val="0"/>
          <w:sz w:val="15"/>
          <w:szCs w:val="15"/>
        </w:rPr>
      </w:pPr>
    </w:p>
    <w:p>
      <w:pPr>
        <w:snapToGrid w:val="0"/>
        <w:spacing w:line="480" w:lineRule="auto"/>
        <w:ind w:right="0" w:rightChars="0"/>
        <w:rPr>
          <w:rFonts w:ascii="宋体" w:hAnsi="宋体" w:cs="宋体"/>
          <w:color w:val="auto"/>
          <w:szCs w:val="21"/>
        </w:rPr>
      </w:pPr>
    </w:p>
    <w:p>
      <w:pPr>
        <w:snapToGrid w:val="0"/>
        <w:ind w:right="0" w:rightChars="0"/>
        <w:rPr>
          <w:rFonts w:ascii="宋体" w:hAnsi="宋体" w:cs="宋体"/>
          <w:color w:val="auto"/>
          <w:szCs w:val="21"/>
        </w:rPr>
      </w:pPr>
    </w:p>
    <w:p>
      <w:pPr>
        <w:snapToGrid w:val="0"/>
        <w:ind w:right="0" w:rightChars="0"/>
        <w:rPr>
          <w:rFonts w:ascii="宋体" w:hAnsi="宋体" w:cs="宋体"/>
          <w:color w:val="auto"/>
          <w:szCs w:val="21"/>
        </w:rPr>
      </w:pPr>
    </w:p>
    <w:p>
      <w:pPr>
        <w:snapToGrid w:val="0"/>
        <w:ind w:right="0" w:rightChars="0"/>
        <w:rPr>
          <w:rFonts w:ascii="宋体" w:hAnsi="宋体" w:cs="宋体"/>
          <w:color w:val="auto"/>
          <w:szCs w:val="21"/>
        </w:rPr>
      </w:pPr>
    </w:p>
    <w:p>
      <w:pPr>
        <w:snapToGrid w:val="0"/>
        <w:ind w:right="0" w:rightChars="0"/>
        <w:rPr>
          <w:rFonts w:ascii="宋体" w:hAnsi="宋体" w:cs="宋体"/>
          <w:color w:val="auto"/>
          <w:szCs w:val="21"/>
        </w:rPr>
      </w:pPr>
    </w:p>
    <w:p>
      <w:pPr>
        <w:pStyle w:val="10"/>
        <w:adjustRightInd w:val="0"/>
        <w:snapToGrid w:val="0"/>
        <w:spacing w:line="360" w:lineRule="auto"/>
        <w:ind w:right="0" w:rightChars="0" w:firstLine="4305" w:firstLineChars="2050"/>
        <w:rPr>
          <w:rFonts w:hAnsi="宋体" w:cs="宋体"/>
          <w:color w:val="auto"/>
        </w:rPr>
      </w:pPr>
      <w:r>
        <w:rPr>
          <w:rFonts w:hint="eastAsia" w:hAnsi="宋体" w:cs="宋体"/>
          <w:color w:val="auto"/>
        </w:rPr>
        <w:t>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ind w:right="0" w:rightChars="0"/>
        <w:rPr>
          <w:rFonts w:hint="eastAsia" w:ascii="宋体" w:hAnsi="宋体" w:cs="宋体"/>
          <w:bCs/>
          <w:color w:val="auto"/>
          <w:sz w:val="28"/>
          <w:szCs w:val="28"/>
        </w:rPr>
      </w:pPr>
      <w:r>
        <w:rPr>
          <w:rFonts w:hint="eastAsia" w:ascii="宋体" w:hAnsi="宋体" w:cs="宋体"/>
          <w:color w:val="auto"/>
          <w:szCs w:val="21"/>
        </w:rPr>
        <w:br w:type="page"/>
      </w:r>
    </w:p>
    <w:p>
      <w:pPr>
        <w:adjustRightInd w:val="0"/>
        <w:snapToGrid w:val="0"/>
        <w:spacing w:line="360" w:lineRule="auto"/>
        <w:ind w:right="0" w:rightChars="0"/>
        <w:jc w:val="center"/>
        <w:outlineLvl w:val="1"/>
        <w:rPr>
          <w:rFonts w:ascii="宋体" w:hAnsi="宋体" w:cs="宋体"/>
          <w:b/>
          <w:color w:val="auto"/>
          <w:sz w:val="28"/>
          <w:szCs w:val="28"/>
        </w:rPr>
      </w:pPr>
      <w:bookmarkStart w:id="62" w:name="_Toc517340902"/>
      <w:bookmarkStart w:id="63" w:name="_Toc13249861"/>
      <w:bookmarkStart w:id="64" w:name="_Toc9951"/>
      <w:r>
        <w:rPr>
          <w:rFonts w:hint="eastAsia" w:ascii="宋体" w:hAnsi="宋体" w:cs="宋体"/>
          <w:b/>
          <w:color w:val="auto"/>
          <w:sz w:val="32"/>
          <w:szCs w:val="32"/>
        </w:rPr>
        <w:t>四、</w:t>
      </w:r>
      <w:bookmarkEnd w:id="62"/>
      <w:bookmarkEnd w:id="63"/>
      <w:r>
        <w:rPr>
          <w:rFonts w:hint="eastAsia" w:ascii="宋体" w:hAnsi="宋体" w:cs="宋体"/>
          <w:b/>
          <w:color w:val="auto"/>
          <w:sz w:val="32"/>
          <w:szCs w:val="32"/>
        </w:rPr>
        <w:t>授权委托书</w:t>
      </w:r>
      <w:bookmarkEnd w:id="64"/>
    </w:p>
    <w:p>
      <w:pPr>
        <w:autoSpaceDE w:val="0"/>
        <w:autoSpaceDN w:val="0"/>
        <w:adjustRightInd w:val="0"/>
        <w:snapToGrid w:val="0"/>
        <w:spacing w:beforeLines="50" w:line="360" w:lineRule="auto"/>
        <w:ind w:right="0" w:rightChars="0" w:firstLine="420" w:firstLineChars="20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供应商</w:t>
      </w:r>
      <w:r>
        <w:rPr>
          <w:rFonts w:hint="eastAsia" w:ascii="宋体" w:hAnsi="宋体" w:cs="宋体"/>
          <w:color w:val="auto"/>
          <w:kern w:val="0"/>
          <w:szCs w:val="21"/>
        </w:rPr>
        <w:t>名称）的法定代表人，现授权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（姓名、职务）为我方代理人。代理人根据授权，以我方名义：(1)签署、澄清、补正、修改、撤回、提交</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（项目名称、采购编号）响应文件；(2)签署并重新提交响应文件及最后报价；(3)退出谈判；(4)签订合同和处理有关事宜，其法律后果由我方承担；（5）询问、质疑、投诉等相关事项，其法律后果由我方承担。</w:t>
      </w:r>
    </w:p>
    <w:p>
      <w:pPr>
        <w:autoSpaceDE w:val="0"/>
        <w:autoSpaceDN w:val="0"/>
        <w:adjustRightInd w:val="0"/>
        <w:snapToGrid w:val="0"/>
        <w:spacing w:beforeLines="50" w:line="360" w:lineRule="auto"/>
        <w:ind w:right="0" w:rightChars="0"/>
        <w:jc w:val="left"/>
        <w:rPr>
          <w:rFonts w:ascii="宋体" w:hAnsi="宋体" w:cs="宋体"/>
          <w:color w:val="auto"/>
          <w:kern w:val="0"/>
          <w:szCs w:val="21"/>
        </w:rPr>
      </w:pPr>
    </w:p>
    <w:p>
      <w:pPr>
        <w:autoSpaceDE w:val="0"/>
        <w:autoSpaceDN w:val="0"/>
        <w:adjustRightInd w:val="0"/>
        <w:snapToGrid w:val="0"/>
        <w:spacing w:beforeLines="50" w:line="360" w:lineRule="auto"/>
        <w:ind w:right="0" w:rightChars="0" w:firstLine="420" w:firstLineChars="200"/>
        <w:jc w:val="left"/>
        <w:rPr>
          <w:rFonts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spacing w:line="360" w:lineRule="auto"/>
        <w:ind w:right="0" w:rightChars="0" w:firstLine="435"/>
        <w:rPr>
          <w:rFonts w:ascii="宋体" w:hAnsi="宋体" w:cs="宋体"/>
          <w:color w:val="auto"/>
          <w:kern w:val="0"/>
          <w:szCs w:val="21"/>
        </w:rPr>
      </w:pPr>
      <w:r>
        <w:rPr>
          <w:rFonts w:hint="eastAsia" w:ascii="宋体" w:hAnsi="宋体" w:cs="宋体"/>
          <w:color w:val="auto"/>
          <w:kern w:val="0"/>
          <w:szCs w:val="21"/>
        </w:rPr>
        <w:t>代理人无转委托权。</w:t>
      </w:r>
    </w:p>
    <w:p>
      <w:pPr>
        <w:spacing w:line="360" w:lineRule="auto"/>
        <w:ind w:right="0" w:rightChars="0" w:firstLine="435"/>
        <w:rPr>
          <w:rFonts w:ascii="宋体" w:hAnsi="宋体" w:cs="宋体"/>
          <w:color w:val="auto"/>
          <w:szCs w:val="21"/>
        </w:rPr>
      </w:pPr>
      <w:r>
        <w:rPr>
          <w:rFonts w:hint="eastAsia" w:ascii="宋体" w:hAnsi="宋体" w:cs="宋体"/>
          <w:color w:val="auto"/>
          <w:szCs w:val="21"/>
        </w:rPr>
        <w:t>本授权书于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日签字生效，特此声明。</w:t>
      </w:r>
    </w:p>
    <w:p>
      <w:pPr>
        <w:adjustRightInd w:val="0"/>
        <w:snapToGrid w:val="0"/>
        <w:spacing w:beforeLines="50" w:line="360" w:lineRule="auto"/>
        <w:ind w:right="0" w:rightChars="0" w:firstLine="420" w:firstLineChars="200"/>
        <w:rPr>
          <w:rFonts w:ascii="宋体" w:hAnsi="宋体" w:cs="宋体"/>
          <w:color w:val="auto"/>
          <w:szCs w:val="21"/>
        </w:rPr>
      </w:pPr>
      <w:r>
        <w:rPr>
          <w:rFonts w:hint="eastAsia" w:ascii="宋体" w:hAnsi="宋体" w:cs="宋体"/>
          <w:color w:val="auto"/>
          <w:szCs w:val="21"/>
        </w:rPr>
        <w:t>附：委托代理人身份证复印件（盖单位章）</w:t>
      </w: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adjustRightInd w:val="0"/>
        <w:snapToGrid w:val="0"/>
        <w:spacing w:line="360" w:lineRule="auto"/>
        <w:ind w:right="0" w:rightChars="0"/>
        <w:rPr>
          <w:rFonts w:ascii="宋体" w:hAnsi="宋体" w:cs="宋体"/>
          <w:color w:val="auto"/>
          <w:szCs w:val="21"/>
        </w:rPr>
      </w:pPr>
    </w:p>
    <w:p>
      <w:pPr>
        <w:pStyle w:val="10"/>
        <w:adjustRightInd w:val="0"/>
        <w:snapToGrid w:val="0"/>
        <w:spacing w:line="360" w:lineRule="auto"/>
        <w:ind w:right="0" w:rightChars="0" w:firstLine="4305" w:firstLineChars="2050"/>
        <w:rPr>
          <w:rFonts w:hAnsi="宋体" w:cs="宋体"/>
          <w:color w:val="auto"/>
        </w:rPr>
      </w:pPr>
      <w:r>
        <w:rPr>
          <w:rFonts w:hint="eastAsia" w:hAnsi="宋体" w:cs="宋体"/>
          <w:color w:val="auto"/>
        </w:rPr>
        <w:t>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法定代表人（签字或盖章）：</w:t>
      </w:r>
      <w:r>
        <w:rPr>
          <w:rFonts w:hint="eastAsia" w:ascii="宋体" w:hAnsi="宋体" w:cs="宋体"/>
          <w:color w:val="auto"/>
          <w:szCs w:val="21"/>
          <w:u w:val="single"/>
        </w:rPr>
        <w:t xml:space="preserve">                     </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委托代理人（签字或盖章）：</w:t>
      </w:r>
      <w:r>
        <w:rPr>
          <w:rFonts w:hint="eastAsia" w:ascii="宋体" w:hAnsi="宋体" w:cs="宋体"/>
          <w:color w:val="auto"/>
          <w:szCs w:val="21"/>
          <w:u w:val="single"/>
        </w:rPr>
        <w:t xml:space="preserve">                     </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ind w:right="0" w:rightChars="0"/>
        <w:rPr>
          <w:rFonts w:ascii="宋体" w:hAnsi="宋体" w:cs="宋体"/>
          <w:b/>
          <w:color w:val="auto"/>
          <w:sz w:val="32"/>
          <w:szCs w:val="32"/>
        </w:rPr>
      </w:pPr>
      <w:bookmarkStart w:id="65" w:name="_Toc13249862"/>
      <w:bookmarkStart w:id="66" w:name="_Toc4338"/>
      <w:bookmarkStart w:id="67" w:name="_Toc517340903"/>
      <w:r>
        <w:rPr>
          <w:rFonts w:hint="eastAsia" w:ascii="宋体" w:hAnsi="宋体" w:cs="宋体"/>
          <w:b/>
          <w:color w:val="auto"/>
          <w:sz w:val="32"/>
          <w:szCs w:val="32"/>
        </w:rPr>
        <w:br w:type="page"/>
      </w:r>
    </w:p>
    <w:p>
      <w:pPr>
        <w:adjustRightInd w:val="0"/>
        <w:snapToGrid w:val="0"/>
        <w:spacing w:line="360" w:lineRule="auto"/>
        <w:ind w:right="0" w:rightChars="0"/>
        <w:jc w:val="center"/>
        <w:outlineLvl w:val="1"/>
        <w:rPr>
          <w:rFonts w:ascii="宋体" w:hAnsi="宋体" w:cs="宋体"/>
          <w:b/>
          <w:color w:val="auto"/>
          <w:sz w:val="32"/>
          <w:szCs w:val="32"/>
        </w:rPr>
      </w:pPr>
      <w:r>
        <w:rPr>
          <w:rFonts w:hint="eastAsia" w:ascii="宋体" w:hAnsi="宋体" w:cs="宋体"/>
          <w:b/>
          <w:color w:val="auto"/>
          <w:sz w:val="32"/>
          <w:szCs w:val="32"/>
        </w:rPr>
        <w:t>五、商务和技术偏差表</w:t>
      </w:r>
      <w:bookmarkEnd w:id="65"/>
      <w:bookmarkEnd w:id="66"/>
      <w:bookmarkEnd w:id="67"/>
    </w:p>
    <w:p>
      <w:pPr>
        <w:autoSpaceDE w:val="0"/>
        <w:autoSpaceDN w:val="0"/>
        <w:adjustRightInd w:val="0"/>
        <w:spacing w:line="200" w:lineRule="exact"/>
        <w:ind w:right="0" w:rightChars="0"/>
        <w:jc w:val="left"/>
        <w:rPr>
          <w:rFonts w:ascii="宋体" w:hAnsi="宋体" w:cs="宋体"/>
          <w:color w:val="auto"/>
          <w:kern w:val="0"/>
          <w:sz w:val="20"/>
          <w:szCs w:val="20"/>
        </w:rPr>
      </w:pPr>
    </w:p>
    <w:tbl>
      <w:tblPr>
        <w:tblStyle w:val="20"/>
        <w:tblW w:w="8337" w:type="dxa"/>
        <w:tblInd w:w="279" w:type="dxa"/>
        <w:tblLayout w:type="fixed"/>
        <w:tblCellMar>
          <w:top w:w="0" w:type="dxa"/>
          <w:left w:w="0" w:type="dxa"/>
          <w:bottom w:w="0" w:type="dxa"/>
          <w:right w:w="0" w:type="dxa"/>
        </w:tblCellMar>
      </w:tblPr>
      <w:tblGrid>
        <w:gridCol w:w="939"/>
        <w:gridCol w:w="2730"/>
        <w:gridCol w:w="3020"/>
        <w:gridCol w:w="1648"/>
      </w:tblGrid>
      <w:tr>
        <w:tblPrEx>
          <w:tblLayout w:type="fixed"/>
          <w:tblCellMar>
            <w:top w:w="0" w:type="dxa"/>
            <w:left w:w="0" w:type="dxa"/>
            <w:bottom w:w="0" w:type="dxa"/>
            <w:right w:w="0" w:type="dxa"/>
          </w:tblCellMar>
        </w:tblPrEx>
        <w:trPr>
          <w:trHeight w:val="553"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244" w:right="0" w:rightChars="0"/>
              <w:jc w:val="left"/>
              <w:rPr>
                <w:rFonts w:ascii="宋体" w:hAnsi="宋体" w:cs="宋体"/>
                <w:color w:val="auto"/>
                <w:kern w:val="0"/>
                <w:sz w:val="24"/>
              </w:rPr>
            </w:pPr>
            <w:r>
              <w:rPr>
                <w:rFonts w:hint="eastAsia" w:ascii="宋体" w:hAnsi="宋体" w:cs="宋体"/>
                <w:color w:val="auto"/>
                <w:kern w:val="0"/>
                <w:szCs w:val="21"/>
              </w:rPr>
              <w:t>序号</w:t>
            </w:r>
          </w:p>
        </w:tc>
        <w:tc>
          <w:tcPr>
            <w:tcW w:w="27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285" w:right="0" w:rightChars="0"/>
              <w:jc w:val="left"/>
              <w:rPr>
                <w:rFonts w:ascii="宋体" w:hAnsi="宋体" w:cs="宋体"/>
                <w:color w:val="auto"/>
                <w:kern w:val="0"/>
                <w:sz w:val="24"/>
              </w:rPr>
            </w:pPr>
            <w:r>
              <w:rPr>
                <w:rFonts w:hint="eastAsia" w:ascii="宋体" w:hAnsi="宋体" w:cs="宋体"/>
                <w:color w:val="auto"/>
                <w:kern w:val="0"/>
                <w:szCs w:val="21"/>
              </w:rPr>
              <w:t>采购文件章节及条</w:t>
            </w:r>
            <w:r>
              <w:rPr>
                <w:rFonts w:hint="eastAsia" w:ascii="宋体" w:hAnsi="宋体" w:cs="宋体"/>
                <w:color w:val="auto"/>
                <w:spacing w:val="-2"/>
                <w:kern w:val="0"/>
                <w:szCs w:val="21"/>
              </w:rPr>
              <w:t>款</w:t>
            </w:r>
            <w:r>
              <w:rPr>
                <w:rFonts w:hint="eastAsia" w:ascii="宋体" w:hAnsi="宋体" w:cs="宋体"/>
                <w:color w:val="auto"/>
                <w:kern w:val="0"/>
                <w:szCs w:val="21"/>
              </w:rPr>
              <w:t>号</w:t>
            </w: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429" w:right="0" w:rightChars="0"/>
              <w:jc w:val="left"/>
              <w:rPr>
                <w:rFonts w:ascii="宋体" w:hAnsi="宋体" w:cs="宋体"/>
                <w:color w:val="auto"/>
                <w:kern w:val="0"/>
                <w:sz w:val="24"/>
              </w:rPr>
            </w:pPr>
            <w:r>
              <w:rPr>
                <w:rFonts w:hint="eastAsia" w:ascii="宋体" w:hAnsi="宋体" w:cs="宋体"/>
                <w:color w:val="auto"/>
                <w:kern w:val="0"/>
                <w:szCs w:val="21"/>
              </w:rPr>
              <w:t>响应文件章节及条</w:t>
            </w:r>
            <w:r>
              <w:rPr>
                <w:rFonts w:hint="eastAsia" w:ascii="宋体" w:hAnsi="宋体" w:cs="宋体"/>
                <w:color w:val="auto"/>
                <w:spacing w:val="-2"/>
                <w:kern w:val="0"/>
                <w:szCs w:val="21"/>
              </w:rPr>
              <w:t>款</w:t>
            </w:r>
            <w:r>
              <w:rPr>
                <w:rFonts w:hint="eastAsia" w:ascii="宋体" w:hAnsi="宋体" w:cs="宋体"/>
                <w:color w:val="auto"/>
                <w:kern w:val="0"/>
                <w:szCs w:val="21"/>
              </w:rPr>
              <w:t>号</w:t>
            </w: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385" w:right="0" w:rightChars="0"/>
              <w:jc w:val="left"/>
              <w:rPr>
                <w:rFonts w:ascii="宋体" w:hAnsi="宋体" w:cs="宋体"/>
                <w:color w:val="auto"/>
                <w:kern w:val="0"/>
                <w:sz w:val="24"/>
              </w:rPr>
            </w:pPr>
            <w:r>
              <w:rPr>
                <w:rFonts w:hint="eastAsia" w:ascii="宋体" w:hAnsi="宋体" w:cs="宋体"/>
                <w:color w:val="auto"/>
                <w:kern w:val="0"/>
                <w:szCs w:val="21"/>
              </w:rPr>
              <w:t>偏差说明</w:t>
            </w:r>
          </w:p>
        </w:tc>
      </w:tr>
      <w:tr>
        <w:tblPrEx>
          <w:tblLayout w:type="fixed"/>
          <w:tblCellMar>
            <w:top w:w="0" w:type="dxa"/>
            <w:left w:w="0" w:type="dxa"/>
            <w:bottom w:w="0" w:type="dxa"/>
            <w:right w:w="0" w:type="dxa"/>
          </w:tblCellMar>
        </w:tblPrEx>
        <w:trPr>
          <w:trHeight w:val="555"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ind w:right="0" w:rightChars="0"/>
              <w:jc w:val="left"/>
              <w:rPr>
                <w:rFonts w:ascii="宋体" w:hAnsi="宋体" w:cs="宋体"/>
                <w:color w:val="auto"/>
                <w:kern w:val="0"/>
                <w:sz w:val="19"/>
                <w:szCs w:val="19"/>
              </w:rPr>
            </w:pPr>
          </w:p>
          <w:p>
            <w:pPr>
              <w:autoSpaceDE w:val="0"/>
              <w:autoSpaceDN w:val="0"/>
              <w:adjustRightInd w:val="0"/>
              <w:ind w:left="366" w:right="0" w:rightChars="0"/>
              <w:jc w:val="center"/>
              <w:rPr>
                <w:rFonts w:ascii="宋体" w:hAnsi="宋体" w:cs="宋体"/>
                <w:color w:val="auto"/>
                <w:kern w:val="0"/>
                <w:sz w:val="24"/>
              </w:rPr>
            </w:pPr>
            <w:r>
              <w:rPr>
                <w:rFonts w:hint="eastAsia" w:ascii="宋体" w:hAnsi="宋体" w:cs="宋体"/>
                <w:color w:val="auto"/>
                <w:kern w:val="0"/>
                <w:szCs w:val="21"/>
              </w:rPr>
              <w:t>1</w:t>
            </w:r>
          </w:p>
        </w:tc>
        <w:tc>
          <w:tcPr>
            <w:tcW w:w="2730"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ind w:right="0" w:rightChars="0"/>
              <w:jc w:val="center"/>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r>
        <w:tblPrEx>
          <w:tblLayout w:type="fixed"/>
          <w:tblCellMar>
            <w:top w:w="0" w:type="dxa"/>
            <w:left w:w="0" w:type="dxa"/>
            <w:bottom w:w="0" w:type="dxa"/>
            <w:right w:w="0" w:type="dxa"/>
          </w:tblCellMar>
        </w:tblPrEx>
        <w:trPr>
          <w:trHeight w:val="553"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ind w:right="0" w:rightChars="0"/>
              <w:jc w:val="left"/>
              <w:rPr>
                <w:rFonts w:ascii="宋体" w:hAnsi="宋体" w:cs="宋体"/>
                <w:color w:val="auto"/>
                <w:kern w:val="0"/>
                <w:sz w:val="19"/>
                <w:szCs w:val="19"/>
              </w:rPr>
            </w:pPr>
          </w:p>
          <w:p>
            <w:pPr>
              <w:autoSpaceDE w:val="0"/>
              <w:autoSpaceDN w:val="0"/>
              <w:adjustRightInd w:val="0"/>
              <w:ind w:left="366" w:right="0" w:rightChars="0"/>
              <w:jc w:val="center"/>
              <w:rPr>
                <w:rFonts w:ascii="宋体" w:hAnsi="宋体" w:cs="宋体"/>
                <w:color w:val="auto"/>
                <w:kern w:val="0"/>
                <w:sz w:val="24"/>
              </w:rPr>
            </w:pPr>
            <w:r>
              <w:rPr>
                <w:rFonts w:hint="eastAsia" w:ascii="宋体" w:hAnsi="宋体" w:cs="宋体"/>
                <w:color w:val="auto"/>
                <w:kern w:val="0"/>
                <w:szCs w:val="21"/>
              </w:rPr>
              <w:t>2</w:t>
            </w:r>
          </w:p>
        </w:tc>
        <w:tc>
          <w:tcPr>
            <w:tcW w:w="2730"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ind w:right="0" w:rightChars="0"/>
              <w:jc w:val="center"/>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r>
        <w:tblPrEx>
          <w:tblLayout w:type="fixed"/>
          <w:tblCellMar>
            <w:top w:w="0" w:type="dxa"/>
            <w:left w:w="0" w:type="dxa"/>
            <w:bottom w:w="0" w:type="dxa"/>
            <w:right w:w="0" w:type="dxa"/>
          </w:tblCellMar>
        </w:tblPrEx>
        <w:trPr>
          <w:trHeight w:val="553"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 w:line="190" w:lineRule="exact"/>
              <w:ind w:right="0" w:rightChars="0"/>
              <w:jc w:val="left"/>
              <w:rPr>
                <w:rFonts w:ascii="宋体" w:hAnsi="宋体" w:cs="宋体"/>
                <w:color w:val="auto"/>
                <w:kern w:val="0"/>
                <w:sz w:val="19"/>
                <w:szCs w:val="19"/>
              </w:rPr>
            </w:pPr>
          </w:p>
          <w:p>
            <w:pPr>
              <w:autoSpaceDE w:val="0"/>
              <w:autoSpaceDN w:val="0"/>
              <w:adjustRightInd w:val="0"/>
              <w:ind w:left="366" w:right="0" w:rightChars="0"/>
              <w:jc w:val="center"/>
              <w:rPr>
                <w:rFonts w:ascii="宋体" w:hAnsi="宋体" w:cs="宋体"/>
                <w:color w:val="auto"/>
                <w:kern w:val="0"/>
                <w:sz w:val="24"/>
              </w:rPr>
            </w:pPr>
            <w:r>
              <w:rPr>
                <w:rFonts w:hint="eastAsia" w:ascii="宋体" w:hAnsi="宋体" w:cs="宋体"/>
                <w:color w:val="auto"/>
                <w:kern w:val="0"/>
                <w:szCs w:val="21"/>
              </w:rPr>
              <w:t>3</w:t>
            </w:r>
          </w:p>
        </w:tc>
        <w:tc>
          <w:tcPr>
            <w:tcW w:w="2730"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ind w:right="0" w:rightChars="0"/>
              <w:jc w:val="center"/>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r>
        <w:tblPrEx>
          <w:tblLayout w:type="fixed"/>
          <w:tblCellMar>
            <w:top w:w="0" w:type="dxa"/>
            <w:left w:w="0" w:type="dxa"/>
            <w:bottom w:w="0" w:type="dxa"/>
            <w:right w:w="0" w:type="dxa"/>
          </w:tblCellMar>
        </w:tblPrEx>
        <w:trPr>
          <w:trHeight w:val="553"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90" w:lineRule="exact"/>
              <w:ind w:right="0" w:rightChars="0"/>
              <w:jc w:val="left"/>
              <w:rPr>
                <w:rFonts w:ascii="宋体" w:hAnsi="宋体" w:cs="宋体"/>
                <w:color w:val="auto"/>
                <w:kern w:val="0"/>
                <w:sz w:val="19"/>
                <w:szCs w:val="19"/>
              </w:rPr>
            </w:pPr>
          </w:p>
          <w:p>
            <w:pPr>
              <w:autoSpaceDE w:val="0"/>
              <w:autoSpaceDN w:val="0"/>
              <w:adjustRightInd w:val="0"/>
              <w:ind w:left="366" w:right="0" w:rightChars="0"/>
              <w:jc w:val="center"/>
              <w:rPr>
                <w:rFonts w:ascii="宋体" w:hAnsi="宋体" w:cs="宋体"/>
                <w:color w:val="auto"/>
                <w:kern w:val="0"/>
                <w:sz w:val="24"/>
              </w:rPr>
            </w:pPr>
            <w:r>
              <w:rPr>
                <w:rFonts w:hint="eastAsia" w:ascii="宋体" w:hAnsi="宋体" w:cs="宋体"/>
                <w:color w:val="auto"/>
                <w:kern w:val="0"/>
                <w:szCs w:val="21"/>
              </w:rPr>
              <w:t>4</w:t>
            </w:r>
          </w:p>
        </w:tc>
        <w:tc>
          <w:tcPr>
            <w:tcW w:w="2730"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ind w:right="0" w:rightChars="0"/>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r>
        <w:tblPrEx>
          <w:tblLayout w:type="fixed"/>
          <w:tblCellMar>
            <w:top w:w="0" w:type="dxa"/>
            <w:left w:w="0" w:type="dxa"/>
            <w:bottom w:w="0" w:type="dxa"/>
            <w:right w:w="0" w:type="dxa"/>
          </w:tblCellMar>
        </w:tblPrEx>
        <w:trPr>
          <w:trHeight w:val="553"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ind w:right="0" w:rightChars="0"/>
              <w:jc w:val="left"/>
              <w:rPr>
                <w:rFonts w:ascii="宋体" w:hAnsi="宋体" w:cs="宋体"/>
                <w:color w:val="auto"/>
                <w:kern w:val="0"/>
                <w:sz w:val="19"/>
                <w:szCs w:val="19"/>
              </w:rPr>
            </w:pPr>
          </w:p>
          <w:p>
            <w:pPr>
              <w:autoSpaceDE w:val="0"/>
              <w:autoSpaceDN w:val="0"/>
              <w:adjustRightInd w:val="0"/>
              <w:ind w:left="366" w:right="0" w:rightChars="0"/>
              <w:jc w:val="center"/>
              <w:rPr>
                <w:rFonts w:ascii="宋体" w:hAnsi="宋体" w:cs="宋体"/>
                <w:color w:val="auto"/>
                <w:kern w:val="0"/>
                <w:sz w:val="24"/>
              </w:rPr>
            </w:pPr>
            <w:r>
              <w:rPr>
                <w:rFonts w:hint="eastAsia" w:ascii="宋体" w:hAnsi="宋体" w:cs="宋体"/>
                <w:color w:val="auto"/>
                <w:kern w:val="0"/>
                <w:szCs w:val="21"/>
              </w:rPr>
              <w:t>5</w:t>
            </w:r>
          </w:p>
        </w:tc>
        <w:tc>
          <w:tcPr>
            <w:tcW w:w="27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r>
        <w:tblPrEx>
          <w:tblLayout w:type="fixed"/>
          <w:tblCellMar>
            <w:top w:w="0" w:type="dxa"/>
            <w:left w:w="0" w:type="dxa"/>
            <w:bottom w:w="0" w:type="dxa"/>
            <w:right w:w="0" w:type="dxa"/>
          </w:tblCellMar>
        </w:tblPrEx>
        <w:trPr>
          <w:trHeight w:val="555" w:hRule="exact"/>
        </w:trPr>
        <w:tc>
          <w:tcPr>
            <w:tcW w:w="9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 w:line="190" w:lineRule="exact"/>
              <w:ind w:right="0" w:rightChars="0"/>
              <w:jc w:val="left"/>
              <w:rPr>
                <w:rFonts w:ascii="宋体" w:hAnsi="宋体" w:cs="宋体"/>
                <w:color w:val="auto"/>
                <w:kern w:val="0"/>
                <w:sz w:val="19"/>
                <w:szCs w:val="19"/>
              </w:rPr>
            </w:pPr>
          </w:p>
          <w:p>
            <w:pPr>
              <w:autoSpaceDE w:val="0"/>
              <w:autoSpaceDN w:val="0"/>
              <w:adjustRightInd w:val="0"/>
              <w:ind w:left="246" w:right="0" w:rightChars="0"/>
              <w:jc w:val="left"/>
              <w:rPr>
                <w:rFonts w:ascii="宋体" w:hAnsi="宋体" w:cs="宋体"/>
                <w:color w:val="auto"/>
                <w:kern w:val="0"/>
                <w:sz w:val="24"/>
              </w:rPr>
            </w:pPr>
            <w:r>
              <w:rPr>
                <w:rFonts w:hint="eastAsia" w:ascii="宋体" w:hAnsi="宋体" w:cs="宋体"/>
                <w:color w:val="auto"/>
                <w:kern w:val="0"/>
                <w:szCs w:val="21"/>
              </w:rPr>
              <w:t>……</w:t>
            </w:r>
          </w:p>
        </w:tc>
        <w:tc>
          <w:tcPr>
            <w:tcW w:w="27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3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c>
          <w:tcPr>
            <w:tcW w:w="164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right="0" w:rightChars="0"/>
              <w:jc w:val="left"/>
              <w:rPr>
                <w:rFonts w:ascii="宋体" w:hAnsi="宋体" w:cs="宋体"/>
                <w:color w:val="auto"/>
                <w:kern w:val="0"/>
                <w:sz w:val="24"/>
              </w:rPr>
            </w:pPr>
          </w:p>
        </w:tc>
      </w:tr>
    </w:tbl>
    <w:p>
      <w:pPr>
        <w:autoSpaceDE w:val="0"/>
        <w:autoSpaceDN w:val="0"/>
        <w:adjustRightInd w:val="0"/>
        <w:spacing w:line="110" w:lineRule="exact"/>
        <w:ind w:right="0" w:rightChars="0"/>
        <w:jc w:val="left"/>
        <w:rPr>
          <w:rFonts w:ascii="宋体" w:hAnsi="宋体" w:cs="宋体"/>
          <w:color w:val="auto"/>
          <w:kern w:val="0"/>
          <w:sz w:val="11"/>
          <w:szCs w:val="11"/>
        </w:rPr>
      </w:pPr>
    </w:p>
    <w:p>
      <w:pPr>
        <w:autoSpaceDE w:val="0"/>
        <w:autoSpaceDN w:val="0"/>
        <w:adjustRightInd w:val="0"/>
        <w:spacing w:line="296" w:lineRule="exact"/>
        <w:ind w:left="500" w:right="0" w:rightChars="0"/>
        <w:jc w:val="left"/>
        <w:rPr>
          <w:rFonts w:ascii="宋体" w:hAnsi="宋体" w:cs="宋体"/>
          <w:color w:val="auto"/>
          <w:kern w:val="0"/>
          <w:szCs w:val="21"/>
        </w:rPr>
      </w:pPr>
      <w:r>
        <w:rPr>
          <w:rFonts w:hint="eastAsia" w:ascii="宋体" w:hAnsi="宋体" w:cs="宋体"/>
          <w:color w:val="auto"/>
          <w:kern w:val="0"/>
          <w:szCs w:val="21"/>
        </w:rPr>
        <w:t>供应商保</w:t>
      </w:r>
      <w:r>
        <w:rPr>
          <w:rFonts w:hint="eastAsia" w:ascii="宋体" w:hAnsi="宋体" w:cs="宋体"/>
          <w:color w:val="auto"/>
          <w:spacing w:val="-2"/>
          <w:kern w:val="0"/>
          <w:szCs w:val="21"/>
        </w:rPr>
        <w:t>证</w:t>
      </w:r>
      <w:r>
        <w:rPr>
          <w:rFonts w:hint="eastAsia" w:ascii="宋体" w:hAnsi="宋体" w:cs="宋体"/>
          <w:color w:val="auto"/>
          <w:kern w:val="0"/>
          <w:szCs w:val="21"/>
        </w:rPr>
        <w:t>：本表未填或未在本表</w:t>
      </w:r>
      <w:r>
        <w:rPr>
          <w:rFonts w:hint="eastAsia" w:ascii="宋体" w:hAnsi="宋体" w:cs="宋体"/>
          <w:color w:val="auto"/>
          <w:spacing w:val="-2"/>
          <w:kern w:val="0"/>
          <w:szCs w:val="21"/>
        </w:rPr>
        <w:t>列</w:t>
      </w:r>
      <w:r>
        <w:rPr>
          <w:rFonts w:hint="eastAsia" w:ascii="宋体" w:hAnsi="宋体" w:cs="宋体"/>
          <w:color w:val="auto"/>
          <w:kern w:val="0"/>
          <w:szCs w:val="21"/>
        </w:rPr>
        <w:t>出</w:t>
      </w:r>
      <w:r>
        <w:rPr>
          <w:rFonts w:hint="eastAsia" w:ascii="宋体" w:hAnsi="宋体" w:cs="宋体"/>
          <w:color w:val="auto"/>
          <w:spacing w:val="-2"/>
          <w:kern w:val="0"/>
          <w:szCs w:val="21"/>
        </w:rPr>
        <w:t>的</w:t>
      </w:r>
      <w:r>
        <w:rPr>
          <w:rFonts w:hint="eastAsia" w:ascii="宋体" w:hAnsi="宋体" w:cs="宋体"/>
          <w:color w:val="auto"/>
          <w:kern w:val="0"/>
          <w:szCs w:val="21"/>
        </w:rPr>
        <w:t>偏</w:t>
      </w:r>
      <w:r>
        <w:rPr>
          <w:rFonts w:hint="eastAsia" w:ascii="宋体" w:hAnsi="宋体" w:cs="宋体"/>
          <w:color w:val="auto"/>
          <w:spacing w:val="-2"/>
          <w:kern w:val="0"/>
          <w:szCs w:val="21"/>
        </w:rPr>
        <w:t>差，均视为</w:t>
      </w:r>
      <w:r>
        <w:rPr>
          <w:rFonts w:hint="eastAsia" w:ascii="宋体" w:hAnsi="宋体" w:cs="宋体"/>
          <w:color w:val="auto"/>
          <w:kern w:val="0"/>
          <w:szCs w:val="21"/>
        </w:rPr>
        <w:t>供应商完全响</w:t>
      </w:r>
      <w:r>
        <w:rPr>
          <w:rFonts w:hint="eastAsia" w:ascii="宋体" w:hAnsi="宋体" w:cs="宋体"/>
          <w:color w:val="auto"/>
          <w:spacing w:val="-2"/>
          <w:kern w:val="0"/>
          <w:szCs w:val="21"/>
        </w:rPr>
        <w:t>应</w:t>
      </w:r>
      <w:r>
        <w:rPr>
          <w:rFonts w:hint="eastAsia" w:ascii="宋体" w:hAnsi="宋体" w:cs="宋体"/>
          <w:color w:val="auto"/>
          <w:kern w:val="0"/>
          <w:szCs w:val="21"/>
        </w:rPr>
        <w:t>采购文</w:t>
      </w:r>
      <w:r>
        <w:rPr>
          <w:rFonts w:hint="eastAsia" w:ascii="宋体" w:hAnsi="宋体" w:cs="宋体"/>
          <w:color w:val="auto"/>
          <w:spacing w:val="-2"/>
          <w:kern w:val="0"/>
          <w:szCs w:val="21"/>
        </w:rPr>
        <w:t>件</w:t>
      </w:r>
      <w:r>
        <w:rPr>
          <w:rFonts w:hint="eastAsia" w:ascii="宋体" w:hAnsi="宋体" w:cs="宋体"/>
          <w:color w:val="auto"/>
          <w:kern w:val="0"/>
          <w:szCs w:val="21"/>
        </w:rPr>
        <w:t>的</w:t>
      </w:r>
      <w:r>
        <w:rPr>
          <w:rFonts w:hint="eastAsia" w:ascii="宋体" w:hAnsi="宋体" w:cs="宋体"/>
          <w:color w:val="auto"/>
          <w:spacing w:val="-2"/>
          <w:kern w:val="0"/>
          <w:szCs w:val="21"/>
        </w:rPr>
        <w:t>全</w:t>
      </w:r>
      <w:r>
        <w:rPr>
          <w:rFonts w:hint="eastAsia" w:ascii="宋体" w:hAnsi="宋体" w:cs="宋体"/>
          <w:color w:val="auto"/>
          <w:kern w:val="0"/>
          <w:szCs w:val="21"/>
        </w:rPr>
        <w:t>部要</w:t>
      </w:r>
      <w:r>
        <w:rPr>
          <w:rFonts w:hint="eastAsia" w:ascii="宋体" w:hAnsi="宋体" w:cs="宋体"/>
          <w:color w:val="auto"/>
          <w:spacing w:val="-2"/>
          <w:kern w:val="0"/>
          <w:szCs w:val="21"/>
        </w:rPr>
        <w:t>求</w:t>
      </w:r>
      <w:r>
        <w:rPr>
          <w:rFonts w:hint="eastAsia" w:ascii="宋体" w:hAnsi="宋体" w:cs="宋体"/>
          <w:color w:val="auto"/>
          <w:kern w:val="0"/>
          <w:szCs w:val="21"/>
        </w:rPr>
        <w:t>。</w:t>
      </w:r>
    </w:p>
    <w:p>
      <w:pPr>
        <w:autoSpaceDE w:val="0"/>
        <w:autoSpaceDN w:val="0"/>
        <w:adjustRightInd w:val="0"/>
        <w:spacing w:line="296" w:lineRule="exact"/>
        <w:ind w:left="500" w:right="0" w:rightChars="0"/>
        <w:jc w:val="left"/>
        <w:rPr>
          <w:rFonts w:ascii="宋体" w:hAnsi="宋体" w:cs="宋体"/>
          <w:color w:val="auto"/>
          <w:kern w:val="0"/>
          <w:szCs w:val="21"/>
        </w:rPr>
      </w:pPr>
    </w:p>
    <w:p>
      <w:pPr>
        <w:autoSpaceDE w:val="0"/>
        <w:autoSpaceDN w:val="0"/>
        <w:adjustRightInd w:val="0"/>
        <w:spacing w:line="296" w:lineRule="exact"/>
        <w:ind w:left="500" w:right="0" w:rightChars="0"/>
        <w:jc w:val="left"/>
        <w:rPr>
          <w:rFonts w:ascii="宋体" w:hAnsi="宋体" w:cs="宋体"/>
          <w:color w:val="auto"/>
          <w:kern w:val="0"/>
          <w:szCs w:val="21"/>
        </w:rPr>
      </w:pPr>
    </w:p>
    <w:p>
      <w:pPr>
        <w:autoSpaceDE w:val="0"/>
        <w:autoSpaceDN w:val="0"/>
        <w:adjustRightInd w:val="0"/>
        <w:spacing w:line="296" w:lineRule="exact"/>
        <w:ind w:left="500" w:right="0" w:rightChars="0"/>
        <w:jc w:val="left"/>
        <w:rPr>
          <w:rFonts w:ascii="宋体" w:hAnsi="宋体" w:cs="宋体"/>
          <w:color w:val="auto"/>
          <w:kern w:val="0"/>
          <w:szCs w:val="21"/>
        </w:rPr>
      </w:pPr>
    </w:p>
    <w:p>
      <w:pPr>
        <w:autoSpaceDE w:val="0"/>
        <w:autoSpaceDN w:val="0"/>
        <w:adjustRightInd w:val="0"/>
        <w:spacing w:line="360" w:lineRule="auto"/>
        <w:ind w:right="0" w:rightChars="0" w:firstLine="3780" w:firstLineChars="1800"/>
        <w:rPr>
          <w:rFonts w:ascii="宋体" w:hAnsi="宋体" w:cs="宋体"/>
          <w:color w:val="auto"/>
        </w:rPr>
      </w:pPr>
      <w:r>
        <w:rPr>
          <w:rFonts w:hint="eastAsia" w:ascii="宋体" w:hAnsi="宋体" w:cs="宋体"/>
          <w:color w:val="auto"/>
        </w:rPr>
        <w:t>供应商名称(盖单位章)：</w:t>
      </w:r>
    </w:p>
    <w:p>
      <w:pPr>
        <w:adjustRightInd w:val="0"/>
        <w:snapToGrid w:val="0"/>
        <w:spacing w:line="360" w:lineRule="auto"/>
        <w:ind w:right="0" w:rightChars="0" w:firstLine="3780" w:firstLineChars="1800"/>
        <w:rPr>
          <w:rFonts w:ascii="宋体" w:hAnsi="宋体" w:cs="宋体"/>
          <w:color w:val="auto"/>
          <w:szCs w:val="21"/>
        </w:rPr>
      </w:pPr>
      <w:r>
        <w:rPr>
          <w:rFonts w:hint="eastAsia" w:ascii="宋体" w:hAnsi="宋体" w:cs="宋体"/>
          <w:color w:val="auto"/>
          <w:szCs w:val="21"/>
        </w:rPr>
        <w:t>法定代表人或其委托代理人 (签字或盖章)：</w:t>
      </w:r>
      <w:r>
        <w:rPr>
          <w:rFonts w:hint="eastAsia" w:ascii="宋体" w:hAnsi="宋体" w:cs="宋体"/>
          <w:color w:val="auto"/>
          <w:szCs w:val="21"/>
          <w:u w:val="single"/>
        </w:rPr>
        <w:t xml:space="preserve">       </w:t>
      </w:r>
    </w:p>
    <w:p>
      <w:pPr>
        <w:autoSpaceDE w:val="0"/>
        <w:autoSpaceDN w:val="0"/>
        <w:adjustRightInd w:val="0"/>
        <w:spacing w:line="360" w:lineRule="auto"/>
        <w:ind w:right="0" w:rightChars="0" w:firstLine="3780" w:firstLineChars="1800"/>
        <w:jc w:val="left"/>
        <w:rPr>
          <w:rFonts w:ascii="宋体" w:hAnsi="宋体" w:cs="宋体"/>
          <w:b/>
          <w:color w:val="auto"/>
          <w:sz w:val="32"/>
          <w:szCs w:val="32"/>
        </w:rPr>
      </w:pPr>
      <w:r>
        <w:rPr>
          <w:rFonts w:hint="eastAsia" w:ascii="宋体" w:hAnsi="宋体" w:cs="宋体"/>
          <w:color w:val="auto"/>
          <w:kern w:val="0"/>
          <w:szCs w:val="21"/>
        </w:rPr>
        <w:t xml:space="preserve">日期：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60" w:lineRule="auto"/>
        <w:ind w:right="0" w:rightChars="0"/>
        <w:jc w:val="center"/>
        <w:outlineLvl w:val="1"/>
        <w:rPr>
          <w:rFonts w:ascii="宋体" w:hAnsi="宋体" w:cs="宋体"/>
          <w:b/>
          <w:color w:val="auto"/>
          <w:sz w:val="32"/>
          <w:szCs w:val="32"/>
        </w:rPr>
      </w:pPr>
      <w:r>
        <w:rPr>
          <w:rFonts w:hint="eastAsia" w:ascii="宋体" w:hAnsi="宋体" w:cs="宋体"/>
          <w:b/>
          <w:color w:val="auto"/>
          <w:sz w:val="32"/>
          <w:szCs w:val="32"/>
        </w:rPr>
        <w:br w:type="page"/>
      </w:r>
      <w:bookmarkStart w:id="68" w:name="_Toc4258"/>
      <w:bookmarkStart w:id="69" w:name="_Toc13249863"/>
      <w:bookmarkStart w:id="70" w:name="_Toc517340904"/>
      <w:r>
        <w:rPr>
          <w:rFonts w:hint="eastAsia" w:ascii="宋体" w:hAnsi="宋体" w:cs="宋体"/>
          <w:b/>
          <w:color w:val="auto"/>
          <w:sz w:val="32"/>
          <w:szCs w:val="32"/>
        </w:rPr>
        <w:t>六、分项报价表</w:t>
      </w:r>
      <w:bookmarkEnd w:id="68"/>
      <w:bookmarkEnd w:id="69"/>
      <w:bookmarkEnd w:id="70"/>
    </w:p>
    <w:p>
      <w:pPr>
        <w:pStyle w:val="10"/>
        <w:spacing w:line="360" w:lineRule="auto"/>
        <w:ind w:right="0" w:rightChars="0"/>
        <w:rPr>
          <w:rFonts w:hAnsi="宋体" w:cs="宋体"/>
          <w:b/>
          <w:color w:val="auto"/>
        </w:rPr>
      </w:pPr>
    </w:p>
    <w:tbl>
      <w:tblPr>
        <w:tblStyle w:val="20"/>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709"/>
        <w:gridCol w:w="708"/>
        <w:gridCol w:w="1276"/>
        <w:gridCol w:w="851"/>
        <w:gridCol w:w="567"/>
        <w:gridCol w:w="567"/>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567" w:type="dxa"/>
            <w:vAlign w:val="center"/>
          </w:tcPr>
          <w:p>
            <w:pPr>
              <w:bidi w:val="0"/>
              <w:ind w:right="0" w:rightChars="0"/>
              <w:rPr>
                <w:color w:val="auto"/>
              </w:rPr>
            </w:pPr>
            <w:r>
              <w:rPr>
                <w:rFonts w:hint="eastAsia"/>
                <w:color w:val="auto"/>
              </w:rPr>
              <w:t>序号</w:t>
            </w:r>
          </w:p>
        </w:tc>
        <w:tc>
          <w:tcPr>
            <w:tcW w:w="1134" w:type="dxa"/>
            <w:vAlign w:val="center"/>
          </w:tcPr>
          <w:p>
            <w:pPr>
              <w:bidi w:val="0"/>
              <w:ind w:right="0" w:rightChars="0"/>
              <w:rPr>
                <w:color w:val="auto"/>
              </w:rPr>
            </w:pPr>
            <w:r>
              <w:rPr>
                <w:rFonts w:hint="eastAsia"/>
                <w:color w:val="auto"/>
              </w:rPr>
              <w:t>货物名称</w:t>
            </w:r>
          </w:p>
        </w:tc>
        <w:tc>
          <w:tcPr>
            <w:tcW w:w="851" w:type="dxa"/>
            <w:vAlign w:val="center"/>
          </w:tcPr>
          <w:p>
            <w:pPr>
              <w:bidi w:val="0"/>
              <w:ind w:right="0" w:rightChars="0"/>
              <w:rPr>
                <w:color w:val="auto"/>
              </w:rPr>
            </w:pPr>
            <w:r>
              <w:rPr>
                <w:rFonts w:hint="eastAsia"/>
                <w:color w:val="auto"/>
              </w:rPr>
              <w:t>产地</w:t>
            </w:r>
          </w:p>
        </w:tc>
        <w:tc>
          <w:tcPr>
            <w:tcW w:w="709" w:type="dxa"/>
            <w:vAlign w:val="center"/>
          </w:tcPr>
          <w:p>
            <w:pPr>
              <w:bidi w:val="0"/>
              <w:ind w:right="0" w:rightChars="0"/>
              <w:rPr>
                <w:color w:val="auto"/>
              </w:rPr>
            </w:pPr>
            <w:r>
              <w:rPr>
                <w:rFonts w:hint="eastAsia"/>
                <w:color w:val="auto"/>
              </w:rPr>
              <w:t>生产厂家</w:t>
            </w:r>
          </w:p>
        </w:tc>
        <w:tc>
          <w:tcPr>
            <w:tcW w:w="708" w:type="dxa"/>
            <w:vAlign w:val="center"/>
          </w:tcPr>
          <w:p>
            <w:pPr>
              <w:bidi w:val="0"/>
              <w:ind w:right="0" w:rightChars="0"/>
              <w:rPr>
                <w:color w:val="auto"/>
              </w:rPr>
            </w:pPr>
            <w:r>
              <w:rPr>
                <w:rFonts w:hint="eastAsia"/>
                <w:color w:val="auto"/>
              </w:rPr>
              <w:t>品牌</w:t>
            </w:r>
          </w:p>
        </w:tc>
        <w:tc>
          <w:tcPr>
            <w:tcW w:w="1276" w:type="dxa"/>
            <w:vAlign w:val="center"/>
          </w:tcPr>
          <w:p>
            <w:pPr>
              <w:bidi w:val="0"/>
              <w:ind w:right="0" w:rightChars="0"/>
              <w:rPr>
                <w:color w:val="auto"/>
              </w:rPr>
            </w:pPr>
            <w:r>
              <w:rPr>
                <w:rFonts w:hint="eastAsia"/>
                <w:color w:val="auto"/>
              </w:rPr>
              <w:t>规格/型号</w:t>
            </w:r>
          </w:p>
        </w:tc>
        <w:tc>
          <w:tcPr>
            <w:tcW w:w="851" w:type="dxa"/>
            <w:vAlign w:val="center"/>
          </w:tcPr>
          <w:p>
            <w:pPr>
              <w:bidi w:val="0"/>
              <w:ind w:right="0" w:rightChars="0"/>
              <w:rPr>
                <w:color w:val="auto"/>
              </w:rPr>
            </w:pPr>
            <w:r>
              <w:rPr>
                <w:rFonts w:hint="eastAsia"/>
                <w:color w:val="auto"/>
              </w:rPr>
              <w:t>单价（元）</w:t>
            </w:r>
          </w:p>
        </w:tc>
        <w:tc>
          <w:tcPr>
            <w:tcW w:w="567" w:type="dxa"/>
            <w:vAlign w:val="center"/>
          </w:tcPr>
          <w:p>
            <w:pPr>
              <w:bidi w:val="0"/>
              <w:ind w:right="0" w:rightChars="0"/>
              <w:rPr>
                <w:color w:val="auto"/>
              </w:rPr>
            </w:pPr>
            <w:r>
              <w:rPr>
                <w:rFonts w:hint="eastAsia"/>
                <w:color w:val="auto"/>
              </w:rPr>
              <w:t>单位</w:t>
            </w:r>
          </w:p>
        </w:tc>
        <w:tc>
          <w:tcPr>
            <w:tcW w:w="567" w:type="dxa"/>
            <w:vAlign w:val="center"/>
          </w:tcPr>
          <w:p>
            <w:pPr>
              <w:bidi w:val="0"/>
              <w:ind w:right="0" w:rightChars="0"/>
              <w:rPr>
                <w:color w:val="auto"/>
              </w:rPr>
            </w:pPr>
            <w:r>
              <w:rPr>
                <w:rFonts w:hint="eastAsia"/>
                <w:color w:val="auto"/>
              </w:rPr>
              <w:t>数量</w:t>
            </w:r>
          </w:p>
        </w:tc>
        <w:tc>
          <w:tcPr>
            <w:tcW w:w="850" w:type="dxa"/>
            <w:vAlign w:val="center"/>
          </w:tcPr>
          <w:p>
            <w:pPr>
              <w:bidi w:val="0"/>
              <w:ind w:right="0" w:rightChars="0"/>
              <w:rPr>
                <w:color w:val="auto"/>
              </w:rPr>
            </w:pPr>
            <w:r>
              <w:rPr>
                <w:rFonts w:hint="eastAsia"/>
                <w:color w:val="auto"/>
              </w:rPr>
              <w:t>总价（元）</w:t>
            </w:r>
          </w:p>
        </w:tc>
        <w:tc>
          <w:tcPr>
            <w:tcW w:w="1276" w:type="dxa"/>
            <w:vAlign w:val="center"/>
          </w:tcPr>
          <w:p>
            <w:pPr>
              <w:bidi w:val="0"/>
              <w:ind w:right="0" w:rightChars="0"/>
              <w:rPr>
                <w:color w:val="auto"/>
              </w:rPr>
            </w:pPr>
            <w:r>
              <w:rPr>
                <w:rFonts w:hint="eastAsia"/>
                <w:color w:val="auto"/>
              </w:rPr>
              <w:t>是否属于小微企业产品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1</w:t>
            </w:r>
          </w:p>
        </w:tc>
        <w:tc>
          <w:tcPr>
            <w:tcW w:w="1134" w:type="dxa"/>
            <w:vAlign w:val="center"/>
          </w:tcPr>
          <w:p>
            <w:pPr>
              <w:bidi w:val="0"/>
              <w:ind w:right="0" w:rightChars="0"/>
              <w:rPr>
                <w:color w:val="auto"/>
              </w:rPr>
            </w:pPr>
          </w:p>
        </w:tc>
        <w:tc>
          <w:tcPr>
            <w:tcW w:w="851" w:type="dxa"/>
            <w:vAlign w:val="center"/>
          </w:tcPr>
          <w:p>
            <w:pPr>
              <w:bidi w:val="0"/>
              <w:ind w:right="0" w:rightChars="0"/>
              <w:rPr>
                <w:color w:val="auto"/>
              </w:rPr>
            </w:pPr>
          </w:p>
        </w:tc>
        <w:tc>
          <w:tcPr>
            <w:tcW w:w="709" w:type="dxa"/>
            <w:vAlign w:val="center"/>
          </w:tcPr>
          <w:p>
            <w:pPr>
              <w:bidi w:val="0"/>
              <w:ind w:right="0" w:rightChars="0"/>
              <w:rPr>
                <w:color w:val="auto"/>
              </w:rPr>
            </w:pPr>
          </w:p>
        </w:tc>
        <w:tc>
          <w:tcPr>
            <w:tcW w:w="708" w:type="dxa"/>
            <w:vAlign w:val="center"/>
          </w:tcPr>
          <w:p>
            <w:pPr>
              <w:bidi w:val="0"/>
              <w:ind w:right="0" w:rightChars="0"/>
              <w:rPr>
                <w:color w:val="auto"/>
              </w:rPr>
            </w:pPr>
          </w:p>
        </w:tc>
        <w:tc>
          <w:tcPr>
            <w:tcW w:w="1276" w:type="dxa"/>
            <w:vAlign w:val="center"/>
          </w:tcPr>
          <w:p>
            <w:pPr>
              <w:bidi w:val="0"/>
              <w:ind w:right="0" w:rightChars="0"/>
              <w:rPr>
                <w:color w:val="auto"/>
              </w:rPr>
            </w:pPr>
          </w:p>
        </w:tc>
        <w:tc>
          <w:tcPr>
            <w:tcW w:w="851" w:type="dxa"/>
            <w:vAlign w:val="center"/>
          </w:tcPr>
          <w:p>
            <w:pPr>
              <w:bidi w:val="0"/>
              <w:ind w:right="0" w:rightChars="0"/>
              <w:rPr>
                <w:color w:val="auto"/>
              </w:rPr>
            </w:pPr>
          </w:p>
        </w:tc>
        <w:tc>
          <w:tcPr>
            <w:tcW w:w="567" w:type="dxa"/>
            <w:vAlign w:val="center"/>
          </w:tcPr>
          <w:p>
            <w:pPr>
              <w:bidi w:val="0"/>
              <w:ind w:right="0" w:rightChars="0"/>
              <w:rPr>
                <w:color w:val="auto"/>
              </w:rPr>
            </w:pPr>
          </w:p>
        </w:tc>
        <w:tc>
          <w:tcPr>
            <w:tcW w:w="567" w:type="dxa"/>
            <w:vAlign w:val="center"/>
          </w:tcPr>
          <w:p>
            <w:pPr>
              <w:bidi w:val="0"/>
              <w:ind w:right="0" w:rightChars="0"/>
              <w:rPr>
                <w:color w:val="auto"/>
              </w:rPr>
            </w:pP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2</w:t>
            </w:r>
          </w:p>
        </w:tc>
        <w:tc>
          <w:tcPr>
            <w:tcW w:w="1134" w:type="dxa"/>
            <w:vAlign w:val="center"/>
          </w:tcPr>
          <w:p>
            <w:pPr>
              <w:bidi w:val="0"/>
              <w:ind w:right="0" w:rightChars="0"/>
              <w:rPr>
                <w:color w:val="auto"/>
              </w:rPr>
            </w:pPr>
          </w:p>
        </w:tc>
        <w:tc>
          <w:tcPr>
            <w:tcW w:w="851" w:type="dxa"/>
            <w:vAlign w:val="center"/>
          </w:tcPr>
          <w:p>
            <w:pPr>
              <w:bidi w:val="0"/>
              <w:ind w:right="0" w:rightChars="0"/>
              <w:rPr>
                <w:color w:val="auto"/>
              </w:rPr>
            </w:pPr>
          </w:p>
        </w:tc>
        <w:tc>
          <w:tcPr>
            <w:tcW w:w="709" w:type="dxa"/>
            <w:vAlign w:val="center"/>
          </w:tcPr>
          <w:p>
            <w:pPr>
              <w:bidi w:val="0"/>
              <w:ind w:right="0" w:rightChars="0"/>
              <w:rPr>
                <w:color w:val="auto"/>
              </w:rPr>
            </w:pPr>
          </w:p>
        </w:tc>
        <w:tc>
          <w:tcPr>
            <w:tcW w:w="708" w:type="dxa"/>
            <w:vAlign w:val="center"/>
          </w:tcPr>
          <w:p>
            <w:pPr>
              <w:bidi w:val="0"/>
              <w:ind w:right="0" w:rightChars="0"/>
              <w:rPr>
                <w:color w:val="auto"/>
              </w:rPr>
            </w:pPr>
          </w:p>
        </w:tc>
        <w:tc>
          <w:tcPr>
            <w:tcW w:w="1276" w:type="dxa"/>
            <w:vAlign w:val="center"/>
          </w:tcPr>
          <w:p>
            <w:pPr>
              <w:bidi w:val="0"/>
              <w:ind w:right="0" w:rightChars="0"/>
              <w:rPr>
                <w:color w:val="auto"/>
              </w:rPr>
            </w:pPr>
          </w:p>
        </w:tc>
        <w:tc>
          <w:tcPr>
            <w:tcW w:w="851" w:type="dxa"/>
            <w:vAlign w:val="center"/>
          </w:tcPr>
          <w:p>
            <w:pPr>
              <w:bidi w:val="0"/>
              <w:ind w:right="0" w:rightChars="0"/>
              <w:rPr>
                <w:color w:val="auto"/>
              </w:rPr>
            </w:pPr>
          </w:p>
        </w:tc>
        <w:tc>
          <w:tcPr>
            <w:tcW w:w="567" w:type="dxa"/>
            <w:vAlign w:val="center"/>
          </w:tcPr>
          <w:p>
            <w:pPr>
              <w:bidi w:val="0"/>
              <w:ind w:right="0" w:rightChars="0"/>
              <w:rPr>
                <w:color w:val="auto"/>
              </w:rPr>
            </w:pPr>
          </w:p>
        </w:tc>
        <w:tc>
          <w:tcPr>
            <w:tcW w:w="567" w:type="dxa"/>
            <w:vAlign w:val="center"/>
          </w:tcPr>
          <w:p>
            <w:pPr>
              <w:bidi w:val="0"/>
              <w:ind w:right="0" w:rightChars="0"/>
              <w:rPr>
                <w:color w:val="auto"/>
              </w:rPr>
            </w:pP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3</w:t>
            </w:r>
          </w:p>
        </w:tc>
        <w:tc>
          <w:tcPr>
            <w:tcW w:w="1134" w:type="dxa"/>
            <w:vAlign w:val="center"/>
          </w:tcPr>
          <w:p>
            <w:pPr>
              <w:bidi w:val="0"/>
              <w:ind w:right="0" w:rightChars="0"/>
              <w:rPr>
                <w:color w:val="auto"/>
              </w:rPr>
            </w:pPr>
          </w:p>
        </w:tc>
        <w:tc>
          <w:tcPr>
            <w:tcW w:w="851" w:type="dxa"/>
            <w:vAlign w:val="center"/>
          </w:tcPr>
          <w:p>
            <w:pPr>
              <w:bidi w:val="0"/>
              <w:ind w:right="0" w:rightChars="0"/>
              <w:rPr>
                <w:color w:val="auto"/>
              </w:rPr>
            </w:pPr>
          </w:p>
        </w:tc>
        <w:tc>
          <w:tcPr>
            <w:tcW w:w="709" w:type="dxa"/>
            <w:vAlign w:val="center"/>
          </w:tcPr>
          <w:p>
            <w:pPr>
              <w:bidi w:val="0"/>
              <w:ind w:right="0" w:rightChars="0"/>
              <w:rPr>
                <w:color w:val="auto"/>
              </w:rPr>
            </w:pPr>
          </w:p>
        </w:tc>
        <w:tc>
          <w:tcPr>
            <w:tcW w:w="708" w:type="dxa"/>
            <w:vAlign w:val="center"/>
          </w:tcPr>
          <w:p>
            <w:pPr>
              <w:bidi w:val="0"/>
              <w:ind w:right="0" w:rightChars="0"/>
              <w:rPr>
                <w:color w:val="auto"/>
              </w:rPr>
            </w:pPr>
          </w:p>
        </w:tc>
        <w:tc>
          <w:tcPr>
            <w:tcW w:w="1276" w:type="dxa"/>
            <w:vAlign w:val="center"/>
          </w:tcPr>
          <w:p>
            <w:pPr>
              <w:bidi w:val="0"/>
              <w:ind w:right="0" w:rightChars="0"/>
              <w:rPr>
                <w:color w:val="auto"/>
              </w:rPr>
            </w:pPr>
          </w:p>
        </w:tc>
        <w:tc>
          <w:tcPr>
            <w:tcW w:w="851" w:type="dxa"/>
            <w:vAlign w:val="center"/>
          </w:tcPr>
          <w:p>
            <w:pPr>
              <w:bidi w:val="0"/>
              <w:ind w:right="0" w:rightChars="0"/>
              <w:rPr>
                <w:color w:val="auto"/>
              </w:rPr>
            </w:pPr>
          </w:p>
        </w:tc>
        <w:tc>
          <w:tcPr>
            <w:tcW w:w="567" w:type="dxa"/>
            <w:vAlign w:val="center"/>
          </w:tcPr>
          <w:p>
            <w:pPr>
              <w:bidi w:val="0"/>
              <w:ind w:right="0" w:rightChars="0"/>
              <w:rPr>
                <w:color w:val="auto"/>
              </w:rPr>
            </w:pPr>
          </w:p>
        </w:tc>
        <w:tc>
          <w:tcPr>
            <w:tcW w:w="567" w:type="dxa"/>
            <w:vAlign w:val="center"/>
          </w:tcPr>
          <w:p>
            <w:pPr>
              <w:bidi w:val="0"/>
              <w:ind w:right="0" w:rightChars="0"/>
              <w:rPr>
                <w:color w:val="auto"/>
              </w:rPr>
            </w:pP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4</w:t>
            </w:r>
          </w:p>
        </w:tc>
        <w:tc>
          <w:tcPr>
            <w:tcW w:w="1134" w:type="dxa"/>
            <w:vAlign w:val="center"/>
          </w:tcPr>
          <w:p>
            <w:pPr>
              <w:bidi w:val="0"/>
              <w:ind w:right="0" w:rightChars="0"/>
              <w:rPr>
                <w:color w:val="auto"/>
              </w:rPr>
            </w:pPr>
          </w:p>
        </w:tc>
        <w:tc>
          <w:tcPr>
            <w:tcW w:w="851" w:type="dxa"/>
            <w:vAlign w:val="center"/>
          </w:tcPr>
          <w:p>
            <w:pPr>
              <w:bidi w:val="0"/>
              <w:ind w:right="0" w:rightChars="0"/>
              <w:rPr>
                <w:color w:val="auto"/>
              </w:rPr>
            </w:pPr>
          </w:p>
        </w:tc>
        <w:tc>
          <w:tcPr>
            <w:tcW w:w="709" w:type="dxa"/>
            <w:vAlign w:val="center"/>
          </w:tcPr>
          <w:p>
            <w:pPr>
              <w:bidi w:val="0"/>
              <w:ind w:right="0" w:rightChars="0"/>
              <w:rPr>
                <w:color w:val="auto"/>
              </w:rPr>
            </w:pPr>
          </w:p>
        </w:tc>
        <w:tc>
          <w:tcPr>
            <w:tcW w:w="708" w:type="dxa"/>
            <w:vAlign w:val="center"/>
          </w:tcPr>
          <w:p>
            <w:pPr>
              <w:bidi w:val="0"/>
              <w:ind w:right="0" w:rightChars="0"/>
              <w:rPr>
                <w:color w:val="auto"/>
              </w:rPr>
            </w:pPr>
          </w:p>
        </w:tc>
        <w:tc>
          <w:tcPr>
            <w:tcW w:w="1276" w:type="dxa"/>
            <w:vAlign w:val="center"/>
          </w:tcPr>
          <w:p>
            <w:pPr>
              <w:bidi w:val="0"/>
              <w:ind w:right="0" w:rightChars="0"/>
              <w:rPr>
                <w:color w:val="auto"/>
              </w:rPr>
            </w:pPr>
          </w:p>
        </w:tc>
        <w:tc>
          <w:tcPr>
            <w:tcW w:w="851" w:type="dxa"/>
            <w:vAlign w:val="center"/>
          </w:tcPr>
          <w:p>
            <w:pPr>
              <w:bidi w:val="0"/>
              <w:ind w:right="0" w:rightChars="0"/>
              <w:rPr>
                <w:color w:val="auto"/>
              </w:rPr>
            </w:pPr>
          </w:p>
        </w:tc>
        <w:tc>
          <w:tcPr>
            <w:tcW w:w="567" w:type="dxa"/>
            <w:vAlign w:val="center"/>
          </w:tcPr>
          <w:p>
            <w:pPr>
              <w:bidi w:val="0"/>
              <w:ind w:right="0" w:rightChars="0"/>
              <w:rPr>
                <w:color w:val="auto"/>
              </w:rPr>
            </w:pPr>
          </w:p>
        </w:tc>
        <w:tc>
          <w:tcPr>
            <w:tcW w:w="567" w:type="dxa"/>
            <w:vAlign w:val="center"/>
          </w:tcPr>
          <w:p>
            <w:pPr>
              <w:bidi w:val="0"/>
              <w:ind w:right="0" w:rightChars="0"/>
              <w:rPr>
                <w:color w:val="auto"/>
              </w:rPr>
            </w:pP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w:t>
            </w:r>
          </w:p>
        </w:tc>
        <w:tc>
          <w:tcPr>
            <w:tcW w:w="1134" w:type="dxa"/>
            <w:vAlign w:val="center"/>
          </w:tcPr>
          <w:p>
            <w:pPr>
              <w:bidi w:val="0"/>
              <w:ind w:right="0" w:rightChars="0"/>
              <w:rPr>
                <w:color w:val="auto"/>
              </w:rPr>
            </w:pPr>
          </w:p>
        </w:tc>
        <w:tc>
          <w:tcPr>
            <w:tcW w:w="851" w:type="dxa"/>
            <w:vAlign w:val="center"/>
          </w:tcPr>
          <w:p>
            <w:pPr>
              <w:bidi w:val="0"/>
              <w:ind w:right="0" w:rightChars="0"/>
              <w:rPr>
                <w:color w:val="auto"/>
              </w:rPr>
            </w:pPr>
          </w:p>
        </w:tc>
        <w:tc>
          <w:tcPr>
            <w:tcW w:w="709" w:type="dxa"/>
            <w:vAlign w:val="center"/>
          </w:tcPr>
          <w:p>
            <w:pPr>
              <w:bidi w:val="0"/>
              <w:ind w:right="0" w:rightChars="0"/>
              <w:rPr>
                <w:color w:val="auto"/>
              </w:rPr>
            </w:pPr>
          </w:p>
        </w:tc>
        <w:tc>
          <w:tcPr>
            <w:tcW w:w="708" w:type="dxa"/>
            <w:vAlign w:val="center"/>
          </w:tcPr>
          <w:p>
            <w:pPr>
              <w:bidi w:val="0"/>
              <w:ind w:right="0" w:rightChars="0"/>
              <w:rPr>
                <w:color w:val="auto"/>
              </w:rPr>
            </w:pPr>
          </w:p>
        </w:tc>
        <w:tc>
          <w:tcPr>
            <w:tcW w:w="1276" w:type="dxa"/>
            <w:vAlign w:val="center"/>
          </w:tcPr>
          <w:p>
            <w:pPr>
              <w:bidi w:val="0"/>
              <w:ind w:right="0" w:rightChars="0"/>
              <w:rPr>
                <w:color w:val="auto"/>
              </w:rPr>
            </w:pPr>
          </w:p>
        </w:tc>
        <w:tc>
          <w:tcPr>
            <w:tcW w:w="851" w:type="dxa"/>
            <w:vAlign w:val="center"/>
          </w:tcPr>
          <w:p>
            <w:pPr>
              <w:bidi w:val="0"/>
              <w:ind w:right="0" w:rightChars="0"/>
              <w:rPr>
                <w:color w:val="auto"/>
              </w:rPr>
            </w:pPr>
          </w:p>
        </w:tc>
        <w:tc>
          <w:tcPr>
            <w:tcW w:w="567" w:type="dxa"/>
            <w:vAlign w:val="center"/>
          </w:tcPr>
          <w:p>
            <w:pPr>
              <w:bidi w:val="0"/>
              <w:ind w:right="0" w:rightChars="0"/>
              <w:rPr>
                <w:color w:val="auto"/>
              </w:rPr>
            </w:pPr>
          </w:p>
        </w:tc>
        <w:tc>
          <w:tcPr>
            <w:tcW w:w="567" w:type="dxa"/>
            <w:vAlign w:val="center"/>
          </w:tcPr>
          <w:p>
            <w:pPr>
              <w:bidi w:val="0"/>
              <w:ind w:right="0" w:rightChars="0"/>
              <w:rPr>
                <w:color w:val="auto"/>
              </w:rPr>
            </w:pP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7" w:type="dxa"/>
            <w:vAlign w:val="center"/>
          </w:tcPr>
          <w:p>
            <w:pPr>
              <w:bidi w:val="0"/>
              <w:ind w:right="0" w:rightChars="0"/>
              <w:rPr>
                <w:color w:val="auto"/>
              </w:rPr>
            </w:pPr>
            <w:r>
              <w:rPr>
                <w:rFonts w:hint="eastAsia"/>
                <w:color w:val="auto"/>
              </w:rPr>
              <w:t>/</w:t>
            </w:r>
          </w:p>
        </w:tc>
        <w:tc>
          <w:tcPr>
            <w:tcW w:w="1134" w:type="dxa"/>
            <w:vAlign w:val="center"/>
          </w:tcPr>
          <w:p>
            <w:pPr>
              <w:bidi w:val="0"/>
              <w:ind w:right="0" w:rightChars="0"/>
              <w:rPr>
                <w:color w:val="auto"/>
              </w:rPr>
            </w:pPr>
            <w:r>
              <w:rPr>
                <w:rFonts w:hint="eastAsia"/>
                <w:color w:val="auto"/>
              </w:rPr>
              <w:t>/</w:t>
            </w:r>
          </w:p>
        </w:tc>
        <w:tc>
          <w:tcPr>
            <w:tcW w:w="851" w:type="dxa"/>
            <w:vAlign w:val="center"/>
          </w:tcPr>
          <w:p>
            <w:pPr>
              <w:bidi w:val="0"/>
              <w:ind w:right="0" w:rightChars="0"/>
              <w:rPr>
                <w:color w:val="auto"/>
              </w:rPr>
            </w:pPr>
            <w:r>
              <w:rPr>
                <w:rFonts w:hint="eastAsia"/>
                <w:color w:val="auto"/>
              </w:rPr>
              <w:t>/</w:t>
            </w:r>
          </w:p>
        </w:tc>
        <w:tc>
          <w:tcPr>
            <w:tcW w:w="709" w:type="dxa"/>
            <w:vAlign w:val="center"/>
          </w:tcPr>
          <w:p>
            <w:pPr>
              <w:bidi w:val="0"/>
              <w:ind w:right="0" w:rightChars="0"/>
              <w:rPr>
                <w:color w:val="auto"/>
              </w:rPr>
            </w:pPr>
            <w:r>
              <w:rPr>
                <w:rFonts w:hint="eastAsia"/>
                <w:color w:val="auto"/>
              </w:rPr>
              <w:t>/</w:t>
            </w:r>
          </w:p>
        </w:tc>
        <w:tc>
          <w:tcPr>
            <w:tcW w:w="708" w:type="dxa"/>
            <w:vAlign w:val="center"/>
          </w:tcPr>
          <w:p>
            <w:pPr>
              <w:bidi w:val="0"/>
              <w:ind w:right="0" w:rightChars="0"/>
              <w:rPr>
                <w:color w:val="auto"/>
              </w:rPr>
            </w:pPr>
            <w:r>
              <w:rPr>
                <w:rFonts w:hint="eastAsia"/>
                <w:color w:val="auto"/>
              </w:rPr>
              <w:t>/</w:t>
            </w:r>
          </w:p>
        </w:tc>
        <w:tc>
          <w:tcPr>
            <w:tcW w:w="1276" w:type="dxa"/>
            <w:vAlign w:val="center"/>
          </w:tcPr>
          <w:p>
            <w:pPr>
              <w:bidi w:val="0"/>
              <w:ind w:right="0" w:rightChars="0"/>
              <w:rPr>
                <w:color w:val="auto"/>
              </w:rPr>
            </w:pPr>
            <w:r>
              <w:rPr>
                <w:rFonts w:hint="eastAsia"/>
                <w:color w:val="auto"/>
              </w:rPr>
              <w:t>/</w:t>
            </w:r>
          </w:p>
        </w:tc>
        <w:tc>
          <w:tcPr>
            <w:tcW w:w="851" w:type="dxa"/>
            <w:vAlign w:val="center"/>
          </w:tcPr>
          <w:p>
            <w:pPr>
              <w:bidi w:val="0"/>
              <w:ind w:right="0" w:rightChars="0"/>
              <w:rPr>
                <w:color w:val="auto"/>
              </w:rPr>
            </w:pPr>
            <w:r>
              <w:rPr>
                <w:rFonts w:hint="eastAsia"/>
                <w:color w:val="auto"/>
              </w:rPr>
              <w:t>/</w:t>
            </w:r>
          </w:p>
        </w:tc>
        <w:tc>
          <w:tcPr>
            <w:tcW w:w="1134" w:type="dxa"/>
            <w:gridSpan w:val="2"/>
            <w:vAlign w:val="center"/>
          </w:tcPr>
          <w:p>
            <w:pPr>
              <w:bidi w:val="0"/>
              <w:ind w:right="0" w:rightChars="0"/>
              <w:rPr>
                <w:color w:val="auto"/>
              </w:rPr>
            </w:pPr>
            <w:r>
              <w:rPr>
                <w:rFonts w:hint="eastAsia"/>
                <w:color w:val="auto"/>
              </w:rPr>
              <w:t>合计（元）</w:t>
            </w:r>
          </w:p>
        </w:tc>
        <w:tc>
          <w:tcPr>
            <w:tcW w:w="850" w:type="dxa"/>
            <w:vAlign w:val="center"/>
          </w:tcPr>
          <w:p>
            <w:pPr>
              <w:bidi w:val="0"/>
              <w:ind w:right="0" w:rightChars="0"/>
              <w:rPr>
                <w:color w:val="auto"/>
              </w:rPr>
            </w:pPr>
          </w:p>
        </w:tc>
        <w:tc>
          <w:tcPr>
            <w:tcW w:w="1276" w:type="dxa"/>
            <w:vAlign w:val="center"/>
          </w:tcPr>
          <w:p>
            <w:pPr>
              <w:bidi w:val="0"/>
              <w:ind w:right="0" w:right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356" w:type="dxa"/>
            <w:gridSpan w:val="11"/>
            <w:vAlign w:val="center"/>
          </w:tcPr>
          <w:p>
            <w:pPr>
              <w:bidi w:val="0"/>
              <w:ind w:right="0" w:rightChars="0"/>
              <w:rPr>
                <w:color w:val="auto"/>
              </w:rPr>
            </w:pPr>
            <w:r>
              <w:rPr>
                <w:rFonts w:hint="eastAsia"/>
                <w:color w:val="auto"/>
              </w:rPr>
              <w:t>其中：属于小型和微型企业产品的价格合计：</w:t>
            </w:r>
          </w:p>
        </w:tc>
      </w:tr>
    </w:tbl>
    <w:p>
      <w:pPr>
        <w:pStyle w:val="10"/>
        <w:adjustRightInd w:val="0"/>
        <w:snapToGrid w:val="0"/>
        <w:spacing w:line="360" w:lineRule="auto"/>
        <w:ind w:right="0" w:rightChars="0"/>
        <w:jc w:val="center"/>
        <w:rPr>
          <w:rFonts w:hAnsi="宋体" w:cs="宋体"/>
          <w:color w:val="auto"/>
        </w:rPr>
      </w:pPr>
      <w:r>
        <w:rPr>
          <w:rFonts w:hint="eastAsia" w:hAnsi="宋体" w:cs="宋体"/>
          <w:color w:val="auto"/>
        </w:rPr>
        <w:t xml:space="preserve">                         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法定代表人或其委托代理人 (签字或盖章)：</w:t>
      </w:r>
      <w:r>
        <w:rPr>
          <w:rFonts w:hint="eastAsia" w:ascii="宋体" w:hAnsi="宋体" w:cs="宋体"/>
          <w:color w:val="auto"/>
          <w:szCs w:val="21"/>
          <w:u w:val="single"/>
        </w:rPr>
        <w:t xml:space="preserve">       </w:t>
      </w:r>
    </w:p>
    <w:p>
      <w:pPr>
        <w:autoSpaceDE w:val="0"/>
        <w:autoSpaceDN w:val="0"/>
        <w:adjustRightInd w:val="0"/>
        <w:spacing w:line="296" w:lineRule="exact"/>
        <w:ind w:left="500" w:right="0" w:rightChars="0"/>
        <w:jc w:val="left"/>
        <w:rPr>
          <w:rFonts w:ascii="宋体" w:hAnsi="宋体" w:cs="宋体"/>
          <w:b/>
          <w:color w:val="auto"/>
          <w:sz w:val="32"/>
          <w:szCs w:val="32"/>
        </w:rPr>
      </w:pPr>
      <w:r>
        <w:rPr>
          <w:rFonts w:hint="eastAsia" w:ascii="宋体" w:hAnsi="宋体" w:cs="宋体"/>
          <w:color w:val="auto"/>
          <w:kern w:val="0"/>
          <w:szCs w:val="21"/>
        </w:rPr>
        <w:t xml:space="preserve">                                    日期：        年        月        日</w:t>
      </w:r>
    </w:p>
    <w:p>
      <w:pPr>
        <w:pStyle w:val="9"/>
        <w:ind w:left="1063" w:right="0" w:rightChars="0" w:hanging="643"/>
        <w:jc w:val="center"/>
        <w:outlineLvl w:val="1"/>
        <w:rPr>
          <w:rFonts w:ascii="宋体" w:hAnsi="宋体" w:cs="宋体"/>
          <w:b/>
          <w:color w:val="auto"/>
          <w:sz w:val="32"/>
          <w:szCs w:val="32"/>
        </w:rPr>
      </w:pPr>
      <w:r>
        <w:rPr>
          <w:rFonts w:hint="eastAsia" w:ascii="宋体" w:hAnsi="宋体" w:cs="宋体"/>
          <w:b/>
          <w:color w:val="auto"/>
          <w:sz w:val="32"/>
          <w:szCs w:val="32"/>
        </w:rPr>
        <w:br w:type="page"/>
      </w:r>
      <w:bookmarkStart w:id="71" w:name="_Toc13249865"/>
      <w:bookmarkStart w:id="72" w:name="_Toc28037"/>
      <w:bookmarkStart w:id="73" w:name="_Toc517340908"/>
      <w:r>
        <w:rPr>
          <w:rFonts w:hint="eastAsia" w:ascii="宋体" w:hAnsi="宋体" w:cs="宋体"/>
          <w:b/>
          <w:color w:val="auto"/>
          <w:sz w:val="32"/>
          <w:szCs w:val="32"/>
        </w:rPr>
        <w:t>七、资格审查资料</w:t>
      </w:r>
      <w:bookmarkEnd w:id="71"/>
      <w:bookmarkEnd w:id="72"/>
    </w:p>
    <w:p>
      <w:pPr>
        <w:pStyle w:val="10"/>
        <w:ind w:right="0" w:rightChars="0"/>
        <w:jc w:val="center"/>
        <w:rPr>
          <w:rFonts w:hAnsi="宋体" w:cs="宋体"/>
          <w:color w:val="auto"/>
          <w:kern w:val="0"/>
        </w:rPr>
      </w:pPr>
      <w:r>
        <w:rPr>
          <w:rFonts w:hint="eastAsia" w:hAnsi="宋体" w:cs="宋体"/>
          <w:color w:val="auto"/>
          <w:spacing w:val="-3"/>
          <w:kern w:val="0"/>
        </w:rPr>
        <w:t>基</w:t>
      </w:r>
      <w:r>
        <w:rPr>
          <w:rFonts w:hint="eastAsia" w:hAnsi="宋体" w:cs="宋体"/>
          <w:color w:val="auto"/>
          <w:kern w:val="0"/>
        </w:rPr>
        <w:t>本情</w:t>
      </w:r>
      <w:r>
        <w:rPr>
          <w:rFonts w:hint="eastAsia" w:hAnsi="宋体" w:cs="宋体"/>
          <w:color w:val="auto"/>
          <w:spacing w:val="-3"/>
          <w:kern w:val="0"/>
        </w:rPr>
        <w:t>况</w:t>
      </w:r>
      <w:r>
        <w:rPr>
          <w:rFonts w:hint="eastAsia" w:hAnsi="宋体" w:cs="宋体"/>
          <w:color w:val="auto"/>
          <w:kern w:val="0"/>
        </w:rPr>
        <w:t>表</w:t>
      </w:r>
    </w:p>
    <w:tbl>
      <w:tblPr>
        <w:tblStyle w:val="20"/>
        <w:tblW w:w="8887" w:type="dxa"/>
        <w:jc w:val="center"/>
        <w:tblInd w:w="0" w:type="dxa"/>
        <w:tblLayout w:type="fixed"/>
        <w:tblCellMar>
          <w:top w:w="0" w:type="dxa"/>
          <w:left w:w="0" w:type="dxa"/>
          <w:bottom w:w="0" w:type="dxa"/>
          <w:right w:w="0" w:type="dxa"/>
        </w:tblCellMar>
      </w:tblPr>
      <w:tblGrid>
        <w:gridCol w:w="2045"/>
        <w:gridCol w:w="898"/>
        <w:gridCol w:w="1028"/>
        <w:gridCol w:w="1286"/>
        <w:gridCol w:w="416"/>
        <w:gridCol w:w="871"/>
        <w:gridCol w:w="828"/>
        <w:gridCol w:w="285"/>
        <w:gridCol w:w="1230"/>
      </w:tblGrid>
      <w:tr>
        <w:tblPrEx>
          <w:tblLayout w:type="fixed"/>
          <w:tblCellMar>
            <w:top w:w="0" w:type="dxa"/>
            <w:left w:w="0" w:type="dxa"/>
            <w:bottom w:w="0" w:type="dxa"/>
            <w:right w:w="0" w:type="dxa"/>
          </w:tblCellMar>
        </w:tblPrEx>
        <w:trPr>
          <w:trHeight w:val="548" w:hRule="exact"/>
          <w:jc w:val="center"/>
        </w:trPr>
        <w:tc>
          <w:tcPr>
            <w:tcW w:w="20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供应商名称</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6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邮政编码</w:t>
            </w:r>
          </w:p>
        </w:tc>
        <w:tc>
          <w:tcPr>
            <w:tcW w:w="2343"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63" w:hRule="exact"/>
          <w:jc w:val="center"/>
        </w:trPr>
        <w:tc>
          <w:tcPr>
            <w:tcW w:w="2045" w:type="dxa"/>
            <w:vMerge w:val="restar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联系方式</w:t>
            </w:r>
          </w:p>
        </w:tc>
        <w:tc>
          <w:tcPr>
            <w:tcW w:w="89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联系人</w:t>
            </w:r>
          </w:p>
        </w:tc>
        <w:tc>
          <w:tcPr>
            <w:tcW w:w="231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电 话</w:t>
            </w:r>
          </w:p>
        </w:tc>
        <w:tc>
          <w:tcPr>
            <w:tcW w:w="2343"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71" w:hRule="exact"/>
          <w:jc w:val="center"/>
        </w:trPr>
        <w:tc>
          <w:tcPr>
            <w:tcW w:w="2045"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89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传</w:t>
            </w:r>
            <w:r>
              <w:rPr>
                <w:rFonts w:hint="eastAsia"/>
                <w:color w:val="auto"/>
              </w:rPr>
              <w:tab/>
            </w:r>
            <w:r>
              <w:rPr>
                <w:rFonts w:hint="eastAsia"/>
                <w:color w:val="auto"/>
              </w:rPr>
              <w:t>真</w:t>
            </w:r>
          </w:p>
        </w:tc>
        <w:tc>
          <w:tcPr>
            <w:tcW w:w="2314"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28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邮  箱</w:t>
            </w:r>
          </w:p>
        </w:tc>
        <w:tc>
          <w:tcPr>
            <w:tcW w:w="2343"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657"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法定代表人</w:t>
            </w:r>
          </w:p>
        </w:tc>
        <w:tc>
          <w:tcPr>
            <w:tcW w:w="89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姓名</w:t>
            </w:r>
          </w:p>
        </w:tc>
        <w:tc>
          <w:tcPr>
            <w:tcW w:w="102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技术职称</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（如有）</w:t>
            </w:r>
          </w:p>
        </w:tc>
        <w:tc>
          <w:tcPr>
            <w:tcW w:w="128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11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电话</w:t>
            </w: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665"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技术负责人</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（如有）</w:t>
            </w:r>
          </w:p>
        </w:tc>
        <w:tc>
          <w:tcPr>
            <w:tcW w:w="89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姓名</w:t>
            </w:r>
          </w:p>
        </w:tc>
        <w:tc>
          <w:tcPr>
            <w:tcW w:w="1028"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28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技术职称</w:t>
            </w:r>
          </w:p>
        </w:tc>
        <w:tc>
          <w:tcPr>
            <w:tcW w:w="1287"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113"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电话</w:t>
            </w: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431" w:hRule="exact"/>
          <w:jc w:val="center"/>
        </w:trPr>
        <w:tc>
          <w:tcPr>
            <w:tcW w:w="20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供应商须知要求供应商需具有的各类资质</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证书</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类型：</w:t>
            </w:r>
            <w:r>
              <w:rPr>
                <w:rFonts w:hint="eastAsia"/>
                <w:color w:val="auto"/>
              </w:rPr>
              <w:tab/>
            </w:r>
            <w:r>
              <w:rPr>
                <w:rFonts w:hint="eastAsia"/>
                <w:color w:val="auto"/>
              </w:rPr>
              <w:t>等级：</w:t>
            </w:r>
            <w:r>
              <w:rPr>
                <w:rFonts w:hint="eastAsia"/>
                <w:color w:val="auto"/>
              </w:rPr>
              <w:tab/>
            </w:r>
            <w:r>
              <w:rPr>
                <w:rFonts w:hint="eastAsia"/>
                <w:color w:val="auto"/>
              </w:rPr>
              <w:t>证书号：</w:t>
            </w:r>
          </w:p>
        </w:tc>
      </w:tr>
      <w:tr>
        <w:tblPrEx>
          <w:tblLayout w:type="fixed"/>
          <w:tblCellMar>
            <w:top w:w="0" w:type="dxa"/>
            <w:left w:w="0" w:type="dxa"/>
            <w:bottom w:w="0" w:type="dxa"/>
            <w:right w:w="0" w:type="dxa"/>
          </w:tblCellMar>
        </w:tblPrEx>
        <w:trPr>
          <w:trHeight w:val="583" w:hRule="atLeast"/>
          <w:jc w:val="center"/>
        </w:trPr>
        <w:tc>
          <w:tcPr>
            <w:tcW w:w="204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6842" w:type="dxa"/>
            <w:gridSpan w:val="8"/>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类型：</w:t>
            </w:r>
            <w:r>
              <w:rPr>
                <w:rFonts w:hint="eastAsia"/>
                <w:color w:val="auto"/>
              </w:rPr>
              <w:tab/>
            </w:r>
            <w:r>
              <w:rPr>
                <w:rFonts w:hint="eastAsia"/>
                <w:color w:val="auto"/>
              </w:rPr>
              <w:t>等级：</w:t>
            </w:r>
            <w:r>
              <w:rPr>
                <w:rFonts w:hint="eastAsia"/>
                <w:color w:val="auto"/>
              </w:rPr>
              <w:tab/>
            </w:r>
            <w:r>
              <w:rPr>
                <w:rFonts w:hint="eastAsia"/>
                <w:color w:val="auto"/>
              </w:rPr>
              <w:t>证书号：</w:t>
            </w:r>
          </w:p>
        </w:tc>
      </w:tr>
      <w:tr>
        <w:tblPrEx>
          <w:tblLayout w:type="fixed"/>
          <w:tblCellMar>
            <w:top w:w="0" w:type="dxa"/>
            <w:left w:w="0" w:type="dxa"/>
            <w:bottom w:w="0" w:type="dxa"/>
            <w:right w:w="0" w:type="dxa"/>
          </w:tblCellMar>
        </w:tblPrEx>
        <w:trPr>
          <w:trHeight w:val="72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质量管理体系证书</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（如有）</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类型：</w:t>
            </w:r>
            <w:r>
              <w:rPr>
                <w:rFonts w:hint="eastAsia"/>
                <w:color w:val="auto"/>
              </w:rPr>
              <w:tab/>
            </w:r>
            <w:r>
              <w:rPr>
                <w:rFonts w:hint="eastAsia"/>
                <w:color w:val="auto"/>
              </w:rPr>
              <w:t>等级：</w:t>
            </w:r>
            <w:r>
              <w:rPr>
                <w:rFonts w:hint="eastAsia"/>
                <w:color w:val="auto"/>
              </w:rPr>
              <w:tab/>
            </w:r>
            <w:r>
              <w:rPr>
                <w:rFonts w:hint="eastAsia"/>
                <w:color w:val="auto"/>
              </w:rPr>
              <w:t>证书号：</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类型：</w:t>
            </w:r>
            <w:r>
              <w:rPr>
                <w:rFonts w:hint="eastAsia"/>
                <w:color w:val="auto"/>
              </w:rPr>
              <w:tab/>
            </w:r>
            <w:r>
              <w:rPr>
                <w:rFonts w:hint="eastAsia"/>
                <w:color w:val="auto"/>
              </w:rPr>
              <w:t>等级：</w:t>
            </w:r>
            <w:r>
              <w:rPr>
                <w:rFonts w:hint="eastAsia"/>
                <w:color w:val="auto"/>
              </w:rPr>
              <w:tab/>
            </w:r>
            <w:r>
              <w:rPr>
                <w:rFonts w:hint="eastAsia"/>
                <w:color w:val="auto"/>
              </w:rPr>
              <w:t>证书号：</w:t>
            </w:r>
          </w:p>
        </w:tc>
      </w:tr>
      <w:tr>
        <w:tblPrEx>
          <w:tblLayout w:type="fixed"/>
          <w:tblCellMar>
            <w:top w:w="0" w:type="dxa"/>
            <w:left w:w="0" w:type="dxa"/>
            <w:bottom w:w="0" w:type="dxa"/>
            <w:right w:w="0" w:type="dxa"/>
          </w:tblCellMar>
        </w:tblPrEx>
        <w:trPr>
          <w:trHeight w:val="353"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3630"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员工总人数：</w:t>
            </w:r>
          </w:p>
        </w:tc>
      </w:tr>
      <w:tr>
        <w:tblPrEx>
          <w:tblLayout w:type="fixed"/>
          <w:tblCellMar>
            <w:top w:w="0" w:type="dxa"/>
            <w:left w:w="0" w:type="dxa"/>
            <w:bottom w:w="0" w:type="dxa"/>
            <w:right w:w="0" w:type="dxa"/>
          </w:tblCellMar>
        </w:tblPrEx>
        <w:trPr>
          <w:trHeight w:val="56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416" w:type="dxa"/>
            <w:vMerge w:val="restar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其 中</w:t>
            </w:r>
          </w:p>
        </w:tc>
        <w:tc>
          <w:tcPr>
            <w:tcW w:w="169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中、高级职称</w:t>
            </w:r>
          </w:p>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人员数量</w:t>
            </w:r>
          </w:p>
        </w:tc>
        <w:tc>
          <w:tcPr>
            <w:tcW w:w="1515"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27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成立日期</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41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69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技术人员数量</w:t>
            </w:r>
          </w:p>
        </w:tc>
        <w:tc>
          <w:tcPr>
            <w:tcW w:w="1515"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284"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41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69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各类注册人员</w:t>
            </w:r>
          </w:p>
        </w:tc>
        <w:tc>
          <w:tcPr>
            <w:tcW w:w="1515"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42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416"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c>
          <w:tcPr>
            <w:tcW w:w="1699"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其他人员数量</w:t>
            </w:r>
          </w:p>
        </w:tc>
        <w:tc>
          <w:tcPr>
            <w:tcW w:w="1515"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73"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经营范围</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156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供应商关联企业情况（包括但不限于与 供应商法定代表人 为同一人或者存在 控股、管理关系的不同单位）</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42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拟供货物制造商名称</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77"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供应商须知要求制造商需具有的资质证书</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r>
        <w:tblPrEx>
          <w:tblLayout w:type="fixed"/>
          <w:tblCellMar>
            <w:top w:w="0" w:type="dxa"/>
            <w:left w:w="0" w:type="dxa"/>
            <w:bottom w:w="0" w:type="dxa"/>
            <w:right w:w="0" w:type="dxa"/>
          </w:tblCellMar>
        </w:tblPrEx>
        <w:trPr>
          <w:trHeight w:val="559" w:hRule="exact"/>
          <w:jc w:val="center"/>
        </w:trPr>
        <w:tc>
          <w:tcPr>
            <w:tcW w:w="204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r>
              <w:rPr>
                <w:rFonts w:hint="eastAsia"/>
                <w:color w:val="auto"/>
              </w:rPr>
              <w:t>备注</w:t>
            </w:r>
          </w:p>
        </w:tc>
        <w:tc>
          <w:tcPr>
            <w:tcW w:w="6842" w:type="dxa"/>
            <w:gridSpan w:val="8"/>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57" w:right="57" w:rightChars="0"/>
              <w:textAlignment w:val="auto"/>
              <w:rPr>
                <w:color w:val="auto"/>
              </w:rPr>
            </w:pPr>
          </w:p>
        </w:tc>
      </w:tr>
    </w:tbl>
    <w:p>
      <w:pPr>
        <w:pStyle w:val="10"/>
        <w:ind w:right="0" w:rightChars="0"/>
        <w:rPr>
          <w:rFonts w:hAnsi="宋体" w:cs="宋体"/>
          <w:b/>
          <w:color w:val="auto"/>
          <w:sz w:val="28"/>
          <w:szCs w:val="28"/>
        </w:rPr>
      </w:pPr>
      <w:r>
        <w:rPr>
          <w:rFonts w:hint="eastAsia" w:hAnsi="宋体" w:cs="宋体"/>
          <w:color w:val="auto"/>
          <w:kern w:val="0"/>
        </w:rPr>
        <w:t>注</w:t>
      </w:r>
      <w:r>
        <w:rPr>
          <w:rFonts w:hint="eastAsia" w:hAnsi="宋体" w:cs="宋体"/>
          <w:color w:val="auto"/>
          <w:spacing w:val="-38"/>
          <w:kern w:val="0"/>
        </w:rPr>
        <w:t>：1、</w:t>
      </w:r>
      <w:r>
        <w:rPr>
          <w:rFonts w:hint="eastAsia" w:hAnsi="宋体" w:cs="宋体"/>
          <w:color w:val="auto"/>
          <w:spacing w:val="-2"/>
          <w:kern w:val="0"/>
        </w:rPr>
        <w:t>供应商</w:t>
      </w:r>
      <w:r>
        <w:rPr>
          <w:rFonts w:hint="eastAsia" w:hAnsi="宋体" w:cs="宋体"/>
          <w:color w:val="auto"/>
          <w:kern w:val="0"/>
        </w:rPr>
        <w:t>应</w:t>
      </w:r>
      <w:r>
        <w:rPr>
          <w:rFonts w:hint="eastAsia" w:hAnsi="宋体" w:cs="宋体"/>
          <w:color w:val="auto"/>
          <w:spacing w:val="-2"/>
          <w:kern w:val="0"/>
        </w:rPr>
        <w:t>根</w:t>
      </w:r>
      <w:r>
        <w:rPr>
          <w:rFonts w:hint="eastAsia" w:hAnsi="宋体" w:cs="宋体"/>
          <w:color w:val="auto"/>
          <w:kern w:val="0"/>
        </w:rPr>
        <w:t>据</w:t>
      </w:r>
      <w:r>
        <w:rPr>
          <w:rFonts w:hint="eastAsia" w:hAnsi="宋体" w:cs="宋体"/>
          <w:color w:val="auto"/>
          <w:spacing w:val="-2"/>
          <w:kern w:val="0"/>
        </w:rPr>
        <w:t>供应商</w:t>
      </w:r>
      <w:r>
        <w:rPr>
          <w:rFonts w:hint="eastAsia" w:hAnsi="宋体" w:cs="宋体"/>
          <w:color w:val="auto"/>
          <w:kern w:val="0"/>
        </w:rPr>
        <w:t>须</w:t>
      </w:r>
      <w:r>
        <w:rPr>
          <w:rFonts w:hint="eastAsia" w:hAnsi="宋体" w:cs="宋体"/>
          <w:color w:val="auto"/>
          <w:spacing w:val="-2"/>
          <w:kern w:val="0"/>
        </w:rPr>
        <w:t>知</w:t>
      </w:r>
      <w:r>
        <w:rPr>
          <w:rFonts w:hint="eastAsia" w:hAnsi="宋体" w:cs="宋体"/>
          <w:color w:val="auto"/>
          <w:kern w:val="0"/>
        </w:rPr>
        <w:t>第</w:t>
      </w:r>
      <w:r>
        <w:rPr>
          <w:rFonts w:hint="eastAsia" w:hAnsi="宋体" w:cs="宋体"/>
          <w:color w:val="auto"/>
          <w:spacing w:val="-9"/>
          <w:kern w:val="0"/>
        </w:rPr>
        <w:t xml:space="preserve"> </w:t>
      </w:r>
      <w:r>
        <w:rPr>
          <w:rFonts w:hint="eastAsia" w:hAnsi="宋体" w:cs="宋体"/>
          <w:color w:val="auto"/>
          <w:kern w:val="0"/>
        </w:rPr>
        <w:t>18</w:t>
      </w:r>
      <w:r>
        <w:rPr>
          <w:rFonts w:hint="eastAsia" w:hAnsi="宋体" w:cs="宋体"/>
          <w:color w:val="auto"/>
          <w:spacing w:val="-2"/>
          <w:kern w:val="0"/>
        </w:rPr>
        <w:t>.</w:t>
      </w:r>
      <w:r>
        <w:rPr>
          <w:rFonts w:hint="eastAsia" w:hAnsi="宋体" w:cs="宋体"/>
          <w:color w:val="auto"/>
          <w:kern w:val="0"/>
        </w:rPr>
        <w:t xml:space="preserve">1 </w:t>
      </w:r>
      <w:r>
        <w:rPr>
          <w:rFonts w:hint="eastAsia" w:hAnsi="宋体" w:cs="宋体"/>
          <w:color w:val="auto"/>
          <w:spacing w:val="-2"/>
          <w:kern w:val="0"/>
        </w:rPr>
        <w:t>项</w:t>
      </w:r>
      <w:r>
        <w:rPr>
          <w:rFonts w:hint="eastAsia" w:hAnsi="宋体" w:cs="宋体"/>
          <w:color w:val="auto"/>
          <w:kern w:val="0"/>
        </w:rPr>
        <w:t>的</w:t>
      </w:r>
      <w:r>
        <w:rPr>
          <w:rFonts w:hint="eastAsia" w:hAnsi="宋体" w:cs="宋体"/>
          <w:color w:val="auto"/>
          <w:spacing w:val="-2"/>
          <w:kern w:val="0"/>
        </w:rPr>
        <w:t>要</w:t>
      </w:r>
      <w:r>
        <w:rPr>
          <w:rFonts w:hint="eastAsia" w:hAnsi="宋体" w:cs="宋体"/>
          <w:color w:val="auto"/>
          <w:kern w:val="0"/>
        </w:rPr>
        <w:t>求</w:t>
      </w:r>
      <w:r>
        <w:rPr>
          <w:rFonts w:hint="eastAsia" w:hAnsi="宋体" w:cs="宋体"/>
          <w:color w:val="auto"/>
          <w:spacing w:val="-2"/>
          <w:kern w:val="0"/>
        </w:rPr>
        <w:t>在本</w:t>
      </w:r>
      <w:r>
        <w:rPr>
          <w:rFonts w:hint="eastAsia" w:hAnsi="宋体" w:cs="宋体"/>
          <w:color w:val="auto"/>
          <w:kern w:val="0"/>
        </w:rPr>
        <w:t>表后</w:t>
      </w:r>
      <w:r>
        <w:rPr>
          <w:rFonts w:hint="eastAsia" w:hAnsi="宋体" w:cs="宋体"/>
          <w:color w:val="auto"/>
          <w:spacing w:val="-2"/>
          <w:kern w:val="0"/>
        </w:rPr>
        <w:t>附</w:t>
      </w:r>
      <w:r>
        <w:rPr>
          <w:rFonts w:hint="eastAsia" w:hAnsi="宋体" w:cs="宋体"/>
          <w:color w:val="auto"/>
          <w:kern w:val="0"/>
        </w:rPr>
        <w:t>相</w:t>
      </w:r>
      <w:r>
        <w:rPr>
          <w:rFonts w:hint="eastAsia" w:hAnsi="宋体" w:cs="宋体"/>
          <w:color w:val="auto"/>
          <w:spacing w:val="-2"/>
          <w:kern w:val="0"/>
        </w:rPr>
        <w:t>关</w:t>
      </w:r>
      <w:r>
        <w:rPr>
          <w:rFonts w:hint="eastAsia" w:hAnsi="宋体" w:cs="宋体"/>
          <w:color w:val="auto"/>
          <w:kern w:val="0"/>
        </w:rPr>
        <w:t>证</w:t>
      </w:r>
      <w:r>
        <w:rPr>
          <w:rFonts w:hint="eastAsia" w:hAnsi="宋体" w:cs="宋体"/>
          <w:color w:val="auto"/>
          <w:spacing w:val="-2"/>
          <w:kern w:val="0"/>
        </w:rPr>
        <w:t>明</w:t>
      </w:r>
      <w:r>
        <w:rPr>
          <w:rFonts w:hint="eastAsia" w:hAnsi="宋体" w:cs="宋体"/>
          <w:color w:val="auto"/>
          <w:kern w:val="0"/>
        </w:rPr>
        <w:t>材</w:t>
      </w:r>
      <w:r>
        <w:rPr>
          <w:rFonts w:hint="eastAsia" w:hAnsi="宋体" w:cs="宋体"/>
          <w:color w:val="auto"/>
          <w:spacing w:val="-3"/>
          <w:kern w:val="0"/>
        </w:rPr>
        <w:t>料</w:t>
      </w:r>
      <w:r>
        <w:rPr>
          <w:rFonts w:hint="eastAsia" w:hAnsi="宋体" w:cs="宋体"/>
          <w:color w:val="auto"/>
          <w:spacing w:val="-38"/>
          <w:kern w:val="0"/>
        </w:rPr>
        <w:t>。</w:t>
      </w:r>
    </w:p>
    <w:p>
      <w:pPr>
        <w:pStyle w:val="10"/>
        <w:ind w:right="0" w:rightChars="0" w:firstLine="315" w:firstLineChars="150"/>
        <w:rPr>
          <w:rFonts w:hAnsi="宋体" w:cs="宋体"/>
          <w:color w:val="auto"/>
          <w:kern w:val="0"/>
        </w:rPr>
      </w:pPr>
      <w:r>
        <w:rPr>
          <w:rFonts w:hint="eastAsia" w:hAnsi="宋体" w:cs="宋体"/>
          <w:color w:val="auto"/>
          <w:kern w:val="0"/>
        </w:rPr>
        <w:t>2、如果供应商须知对采购货物制造商的资质提出了要求，供应商应根据供应商须知第18.1 项的要求在本表后附相关资质证书复印件。</w:t>
      </w:r>
    </w:p>
    <w:p>
      <w:pPr>
        <w:pStyle w:val="10"/>
        <w:ind w:right="0" w:rightChars="0"/>
        <w:rPr>
          <w:rFonts w:hAnsi="宋体" w:cs="宋体"/>
          <w:color w:val="auto"/>
          <w:spacing w:val="-3"/>
          <w:kern w:val="0"/>
        </w:rPr>
      </w:pPr>
      <w:r>
        <w:rPr>
          <w:rFonts w:hint="eastAsia" w:hAnsi="宋体" w:cs="宋体"/>
          <w:color w:val="auto"/>
          <w:spacing w:val="-3"/>
          <w:kern w:val="0"/>
        </w:rPr>
        <w:t>资格审查资料其他内容见供应商须知第18.2-18.9项，格式自拟。</w:t>
      </w:r>
    </w:p>
    <w:p>
      <w:pPr>
        <w:pStyle w:val="10"/>
        <w:ind w:right="0" w:rightChars="0"/>
        <w:rPr>
          <w:rFonts w:hAnsi="宋体" w:cs="宋体"/>
          <w:color w:val="auto"/>
          <w:spacing w:val="-3"/>
          <w:kern w:val="0"/>
        </w:rPr>
      </w:pPr>
    </w:p>
    <w:p>
      <w:pPr>
        <w:ind w:right="0" w:rightChars="0"/>
        <w:rPr>
          <w:rFonts w:ascii="宋体" w:hAnsi="宋体" w:cs="宋体"/>
          <w:b/>
          <w:color w:val="auto"/>
          <w:sz w:val="32"/>
          <w:szCs w:val="32"/>
        </w:rPr>
      </w:pPr>
      <w:bookmarkStart w:id="74" w:name="_Toc16884"/>
      <w:r>
        <w:rPr>
          <w:rFonts w:hint="eastAsia" w:ascii="宋体" w:hAnsi="宋体" w:cs="宋体"/>
          <w:b/>
          <w:color w:val="auto"/>
          <w:sz w:val="32"/>
          <w:szCs w:val="32"/>
        </w:rPr>
        <w:br w:type="page"/>
      </w:r>
    </w:p>
    <w:p>
      <w:pPr>
        <w:autoSpaceDE w:val="0"/>
        <w:autoSpaceDN w:val="0"/>
        <w:adjustRightInd w:val="0"/>
        <w:spacing w:line="466" w:lineRule="exact"/>
        <w:ind w:left="1667" w:right="0" w:rightChars="0"/>
        <w:jc w:val="left"/>
        <w:outlineLvl w:val="1"/>
        <w:rPr>
          <w:rFonts w:ascii="宋体" w:hAnsi="宋体" w:cs="宋体"/>
          <w:b/>
          <w:color w:val="auto"/>
          <w:sz w:val="32"/>
          <w:szCs w:val="32"/>
        </w:rPr>
      </w:pPr>
      <w:r>
        <w:rPr>
          <w:rFonts w:hint="eastAsia" w:ascii="宋体" w:hAnsi="宋体" w:cs="宋体"/>
          <w:b/>
          <w:color w:val="auto"/>
          <w:sz w:val="32"/>
          <w:szCs w:val="32"/>
        </w:rPr>
        <w:t>八、货物技术性能指标的详细描述</w:t>
      </w:r>
      <w:bookmarkEnd w:id="74"/>
    </w:p>
    <w:p>
      <w:pPr>
        <w:spacing w:line="360" w:lineRule="auto"/>
        <w:ind w:right="0" w:rightChars="0" w:firstLine="2249" w:firstLineChars="700"/>
        <w:rPr>
          <w:color w:val="auto"/>
          <w:sz w:val="24"/>
        </w:rPr>
      </w:pPr>
      <w:bookmarkStart w:id="75" w:name="_Toc18067"/>
      <w:r>
        <w:rPr>
          <w:rFonts w:hint="eastAsia" w:ascii="宋体" w:hAnsi="宋体" w:cs="宋体"/>
          <w:b/>
          <w:color w:val="auto"/>
          <w:sz w:val="32"/>
          <w:szCs w:val="32"/>
        </w:rPr>
        <w:br w:type="page"/>
      </w:r>
    </w:p>
    <w:p>
      <w:pPr>
        <w:ind w:right="0" w:rightChars="0"/>
        <w:rPr>
          <w:rFonts w:ascii="宋体" w:hAnsi="宋体" w:cs="宋体"/>
          <w:b/>
          <w:color w:val="auto"/>
          <w:sz w:val="32"/>
          <w:szCs w:val="32"/>
        </w:rPr>
      </w:pPr>
    </w:p>
    <w:p>
      <w:pPr>
        <w:numPr>
          <w:ilvl w:val="0"/>
          <w:numId w:val="10"/>
        </w:numPr>
        <w:autoSpaceDE w:val="0"/>
        <w:autoSpaceDN w:val="0"/>
        <w:adjustRightInd w:val="0"/>
        <w:spacing w:line="466" w:lineRule="exact"/>
        <w:ind w:right="0" w:rightChars="0"/>
        <w:jc w:val="center"/>
        <w:outlineLvl w:val="1"/>
        <w:rPr>
          <w:rFonts w:ascii="宋体" w:hAnsi="宋体" w:cs="宋体"/>
          <w:b/>
          <w:color w:val="auto"/>
          <w:sz w:val="32"/>
          <w:szCs w:val="32"/>
        </w:rPr>
      </w:pPr>
      <w:r>
        <w:rPr>
          <w:rFonts w:hint="eastAsia" w:ascii="宋体" w:hAnsi="宋体" w:cs="宋体"/>
          <w:b/>
          <w:color w:val="auto"/>
          <w:sz w:val="32"/>
          <w:szCs w:val="32"/>
        </w:rPr>
        <w:t>技术支持资料</w:t>
      </w:r>
      <w:bookmarkEnd w:id="75"/>
      <w:bookmarkStart w:id="76" w:name="_Toc10596"/>
      <w:bookmarkStart w:id="77" w:name="_Toc13249866"/>
    </w:p>
    <w:p>
      <w:pPr>
        <w:ind w:right="0" w:rightChars="0"/>
        <w:rPr>
          <w:rFonts w:ascii="宋体" w:hAnsi="宋体" w:cs="宋体"/>
          <w:b/>
          <w:color w:val="auto"/>
          <w:sz w:val="32"/>
          <w:szCs w:val="32"/>
        </w:rPr>
      </w:pPr>
      <w:r>
        <w:rPr>
          <w:rFonts w:hint="eastAsia" w:ascii="宋体" w:hAnsi="宋体" w:cs="宋体"/>
          <w:b/>
          <w:color w:val="auto"/>
          <w:sz w:val="32"/>
          <w:szCs w:val="32"/>
        </w:rPr>
        <w:br w:type="page"/>
      </w:r>
    </w:p>
    <w:p>
      <w:pPr>
        <w:autoSpaceDE w:val="0"/>
        <w:autoSpaceDN w:val="0"/>
        <w:adjustRightInd w:val="0"/>
        <w:spacing w:line="466" w:lineRule="exact"/>
        <w:ind w:right="0" w:rightChars="0"/>
        <w:jc w:val="center"/>
        <w:outlineLvl w:val="1"/>
        <w:rPr>
          <w:rFonts w:ascii="宋体" w:hAnsi="宋体" w:cs="宋体"/>
          <w:b/>
          <w:color w:val="auto"/>
          <w:sz w:val="32"/>
          <w:szCs w:val="32"/>
        </w:rPr>
      </w:pPr>
      <w:r>
        <w:rPr>
          <w:rFonts w:hint="eastAsia" w:ascii="宋体" w:hAnsi="宋体" w:cs="宋体"/>
          <w:b/>
          <w:color w:val="auto"/>
          <w:sz w:val="32"/>
          <w:szCs w:val="32"/>
        </w:rPr>
        <w:t>十、</w:t>
      </w:r>
      <w:bookmarkEnd w:id="76"/>
      <w:bookmarkEnd w:id="77"/>
      <w:r>
        <w:rPr>
          <w:rFonts w:hint="eastAsia" w:ascii="宋体" w:hAnsi="宋体" w:cs="宋体"/>
          <w:b/>
          <w:color w:val="auto"/>
          <w:sz w:val="32"/>
          <w:szCs w:val="32"/>
          <w:lang w:val="en-US" w:eastAsia="zh-CN"/>
        </w:rPr>
        <w:t>售后服务</w:t>
      </w:r>
      <w:r>
        <w:rPr>
          <w:rFonts w:hint="eastAsia" w:ascii="宋体" w:hAnsi="宋体" w:cs="宋体"/>
          <w:b/>
          <w:color w:val="auto"/>
          <w:sz w:val="32"/>
          <w:szCs w:val="32"/>
        </w:rPr>
        <w:t>和质保期服务计划</w:t>
      </w:r>
    </w:p>
    <w:p>
      <w:pPr>
        <w:ind w:right="0" w:rightChars="0"/>
        <w:rPr>
          <w:rFonts w:ascii="宋体" w:hAnsi="宋体" w:cs="宋体"/>
          <w:b/>
          <w:color w:val="auto"/>
          <w:sz w:val="32"/>
          <w:szCs w:val="32"/>
        </w:rPr>
      </w:pPr>
      <w:bookmarkStart w:id="78" w:name="_Toc2964"/>
      <w:bookmarkStart w:id="79" w:name="_Toc13249867"/>
      <w:r>
        <w:rPr>
          <w:rFonts w:hint="eastAsia" w:ascii="宋体" w:hAnsi="宋体" w:cs="宋体"/>
          <w:b/>
          <w:color w:val="auto"/>
          <w:sz w:val="32"/>
          <w:szCs w:val="32"/>
        </w:rPr>
        <w:br w:type="page"/>
      </w:r>
    </w:p>
    <w:p>
      <w:pPr>
        <w:adjustRightInd w:val="0"/>
        <w:snapToGrid w:val="0"/>
        <w:spacing w:line="360" w:lineRule="auto"/>
        <w:ind w:right="0" w:rightChars="0"/>
        <w:jc w:val="center"/>
        <w:outlineLvl w:val="1"/>
        <w:rPr>
          <w:rFonts w:ascii="宋体" w:hAnsi="宋体" w:cs="宋体"/>
          <w:b/>
          <w:color w:val="auto"/>
          <w:sz w:val="32"/>
          <w:szCs w:val="32"/>
        </w:rPr>
      </w:pPr>
      <w:r>
        <w:rPr>
          <w:rFonts w:hint="eastAsia" w:ascii="宋体" w:hAnsi="宋体" w:cs="宋体"/>
          <w:b/>
          <w:color w:val="auto"/>
          <w:sz w:val="32"/>
          <w:szCs w:val="32"/>
        </w:rPr>
        <w:t>十一、其他资料</w:t>
      </w:r>
      <w:bookmarkEnd w:id="78"/>
      <w:bookmarkEnd w:id="79"/>
    </w:p>
    <w:bookmarkEnd w:id="73"/>
    <w:p>
      <w:pPr>
        <w:pStyle w:val="9"/>
        <w:ind w:left="0" w:leftChars="0" w:right="0" w:rightChars="0" w:firstLine="0" w:firstLineChars="0"/>
        <w:rPr>
          <w:rFonts w:ascii="宋体" w:hAnsi="宋体" w:cs="宋体"/>
          <w:b/>
          <w:bCs/>
          <w:color w:val="auto"/>
          <w:sz w:val="32"/>
          <w:szCs w:val="40"/>
        </w:rPr>
      </w:pPr>
    </w:p>
    <w:p>
      <w:pPr>
        <w:ind w:right="0" w:rightChars="0"/>
        <w:rPr>
          <w:rFonts w:hint="eastAsia"/>
          <w:b/>
          <w:bCs/>
          <w:color w:val="auto"/>
          <w:sz w:val="32"/>
          <w:szCs w:val="32"/>
        </w:rPr>
      </w:pPr>
      <w:r>
        <w:rPr>
          <w:rFonts w:hint="eastAsia"/>
          <w:b/>
          <w:bCs/>
          <w:color w:val="auto"/>
          <w:sz w:val="32"/>
          <w:szCs w:val="32"/>
        </w:rPr>
        <w:br w:type="page"/>
      </w:r>
    </w:p>
    <w:p>
      <w:pPr>
        <w:bidi w:val="0"/>
        <w:ind w:right="0" w:rightChars="0"/>
        <w:jc w:val="center"/>
        <w:outlineLvl w:val="1"/>
        <w:rPr>
          <w:rFonts w:ascii="宋体" w:hAnsi="宋体"/>
          <w:b/>
          <w:color w:val="auto"/>
          <w:szCs w:val="36"/>
        </w:rPr>
      </w:pPr>
      <w:r>
        <w:rPr>
          <w:rFonts w:hint="eastAsia"/>
          <w:b/>
          <w:bCs/>
          <w:color w:val="auto"/>
          <w:sz w:val="32"/>
          <w:szCs w:val="32"/>
        </w:rPr>
        <w:t>十二、反商业贿赂承诺书</w:t>
      </w:r>
    </w:p>
    <w:p>
      <w:pPr>
        <w:spacing w:line="557" w:lineRule="atLeast"/>
        <w:ind w:right="0" w:rightChars="0"/>
        <w:jc w:val="left"/>
        <w:rPr>
          <w:rFonts w:ascii="宋体" w:hAnsi="宋体"/>
          <w:color w:val="auto"/>
          <w:sz w:val="24"/>
        </w:rPr>
      </w:pPr>
      <w:r>
        <w:rPr>
          <w:rFonts w:hint="eastAsia" w:ascii="宋体" w:hAnsi="宋体"/>
          <w:color w:val="auto"/>
          <w:sz w:val="24"/>
        </w:rPr>
        <w:t>我公司承诺：</w:t>
      </w:r>
    </w:p>
    <w:p>
      <w:pPr>
        <w:spacing w:line="557" w:lineRule="atLeast"/>
        <w:ind w:right="0" w:rightChars="0" w:firstLine="567"/>
        <w:jc w:val="left"/>
        <w:rPr>
          <w:rFonts w:ascii="宋体" w:hAnsi="宋体"/>
          <w:color w:val="auto"/>
          <w:sz w:val="24"/>
        </w:rPr>
      </w:pPr>
      <w:r>
        <w:rPr>
          <w:rFonts w:hint="eastAsia" w:ascii="宋体" w:hAnsi="宋体"/>
          <w:color w:val="auto"/>
          <w:sz w:val="24"/>
        </w:rPr>
        <w:t>在</w:t>
      </w:r>
      <w:r>
        <w:rPr>
          <w:rFonts w:hint="eastAsia" w:ascii="宋体" w:hAnsi="宋体"/>
          <w:color w:val="auto"/>
          <w:sz w:val="24"/>
          <w:u w:val="single"/>
        </w:rPr>
        <w:t xml:space="preserve">                </w:t>
      </w:r>
      <w:r>
        <w:rPr>
          <w:rFonts w:hint="eastAsia" w:ascii="宋体" w:hAnsi="宋体"/>
          <w:color w:val="auto"/>
          <w:sz w:val="24"/>
        </w:rPr>
        <w:t>项目采购中，我公司保证做到：</w:t>
      </w:r>
    </w:p>
    <w:p>
      <w:pPr>
        <w:spacing w:line="480" w:lineRule="auto"/>
        <w:ind w:right="0" w:rightChars="0" w:firstLine="567"/>
        <w:jc w:val="left"/>
        <w:rPr>
          <w:rFonts w:ascii="宋体" w:hAnsi="宋体"/>
          <w:color w:val="auto"/>
          <w:sz w:val="24"/>
        </w:rPr>
      </w:pPr>
      <w:r>
        <w:rPr>
          <w:rFonts w:hint="eastAsia" w:ascii="宋体" w:hAnsi="宋体"/>
          <w:color w:val="auto"/>
          <w:sz w:val="24"/>
        </w:rPr>
        <w:t>一、公平竞争参加本次竞争性谈判采购。</w:t>
      </w:r>
    </w:p>
    <w:p>
      <w:pPr>
        <w:spacing w:line="480" w:lineRule="auto"/>
        <w:ind w:right="0" w:rightChars="0" w:firstLine="567"/>
        <w:jc w:val="left"/>
        <w:rPr>
          <w:rFonts w:ascii="宋体" w:hAnsi="宋体"/>
          <w:color w:val="auto"/>
          <w:sz w:val="24"/>
        </w:rPr>
      </w:pPr>
      <w:r>
        <w:rPr>
          <w:rFonts w:hint="eastAsia" w:ascii="宋体" w:hAnsi="宋体"/>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557" w:lineRule="atLeast"/>
        <w:ind w:right="0" w:rightChars="0" w:firstLine="567"/>
        <w:jc w:val="left"/>
        <w:rPr>
          <w:rFonts w:ascii="宋体" w:hAnsi="宋体"/>
          <w:color w:val="auto"/>
          <w:sz w:val="24"/>
        </w:rPr>
      </w:pPr>
      <w:r>
        <w:rPr>
          <w:rFonts w:hint="eastAsia" w:ascii="宋体" w:hAnsi="宋体"/>
          <w:color w:val="auto"/>
          <w:sz w:val="24"/>
        </w:rPr>
        <w:t>三、若出现上述行为，我公司及参与谈判的工作人员愿意接受按照国家法律法规等有关规定给予的处罚。</w:t>
      </w:r>
    </w:p>
    <w:p>
      <w:pPr>
        <w:spacing w:line="557" w:lineRule="atLeast"/>
        <w:ind w:right="0" w:rightChars="0"/>
        <w:jc w:val="left"/>
        <w:rPr>
          <w:rFonts w:ascii="宋体" w:hAnsi="宋体"/>
          <w:color w:val="auto"/>
          <w:sz w:val="24"/>
        </w:rPr>
      </w:pPr>
    </w:p>
    <w:p>
      <w:pPr>
        <w:spacing w:line="557" w:lineRule="atLeast"/>
        <w:ind w:right="0" w:rightChars="0"/>
        <w:jc w:val="left"/>
        <w:rPr>
          <w:rFonts w:ascii="宋体" w:hAnsi="宋体"/>
          <w:color w:val="auto"/>
          <w:sz w:val="24"/>
        </w:rPr>
      </w:pPr>
    </w:p>
    <w:p>
      <w:pPr>
        <w:spacing w:line="557" w:lineRule="atLeast"/>
        <w:ind w:right="0" w:rightChars="0" w:firstLine="567"/>
        <w:jc w:val="left"/>
        <w:rPr>
          <w:rFonts w:ascii="宋体" w:hAnsi="宋体"/>
          <w:color w:val="auto"/>
          <w:sz w:val="24"/>
        </w:rPr>
      </w:pPr>
      <w:r>
        <w:rPr>
          <w:rFonts w:hint="eastAsia" w:ascii="宋体" w:hAnsi="宋体"/>
          <w:color w:val="auto"/>
          <w:sz w:val="24"/>
        </w:rPr>
        <w:t>法定代表人或被授权人（签字或盖章）：</w:t>
      </w:r>
    </w:p>
    <w:p>
      <w:pPr>
        <w:spacing w:line="734" w:lineRule="atLeast"/>
        <w:ind w:right="0" w:rightChars="0" w:firstLine="720"/>
        <w:jc w:val="left"/>
        <w:rPr>
          <w:rFonts w:ascii="宋体" w:hAnsi="宋体"/>
          <w:b/>
          <w:color w:val="auto"/>
          <w:sz w:val="24"/>
        </w:rPr>
      </w:pPr>
      <w:r>
        <w:rPr>
          <w:rFonts w:hint="eastAsia" w:ascii="宋体" w:hAnsi="宋体"/>
          <w:b/>
          <w:color w:val="auto"/>
          <w:sz w:val="24"/>
        </w:rPr>
        <w:t xml:space="preserve">                                </w:t>
      </w:r>
    </w:p>
    <w:p>
      <w:pPr>
        <w:spacing w:line="734" w:lineRule="atLeast"/>
        <w:ind w:right="0" w:rightChars="0" w:firstLine="720"/>
        <w:jc w:val="left"/>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公  章</w:t>
      </w:r>
    </w:p>
    <w:p>
      <w:pPr>
        <w:widowControl/>
        <w:spacing w:line="600" w:lineRule="exact"/>
        <w:ind w:right="0" w:rightChars="0"/>
        <w:rPr>
          <w:rFonts w:ascii="宋体" w:hAnsi="宋体"/>
          <w:color w:val="auto"/>
          <w:sz w:val="24"/>
        </w:rPr>
      </w:pPr>
      <w:r>
        <w:rPr>
          <w:rFonts w:hint="eastAsia" w:ascii="宋体" w:hAnsi="宋体"/>
          <w:color w:val="auto"/>
          <w:sz w:val="24"/>
        </w:rPr>
        <w:t xml:space="preserve">                                          年  月  日</w:t>
      </w:r>
    </w:p>
    <w:p>
      <w:pPr>
        <w:ind w:right="0" w:rightChars="0"/>
        <w:rPr>
          <w:color w:val="auto"/>
        </w:rPr>
      </w:pPr>
      <w:r>
        <w:rPr>
          <w:rFonts w:ascii="宋体" w:hAnsi="宋体"/>
          <w:color w:val="auto"/>
          <w:sz w:val="28"/>
        </w:rPr>
        <w:br w:type="page"/>
      </w:r>
    </w:p>
    <w:p>
      <w:pPr>
        <w:ind w:right="0" w:rightChars="0"/>
        <w:jc w:val="center"/>
        <w:outlineLvl w:val="1"/>
        <w:rPr>
          <w:b/>
          <w:bCs/>
          <w:color w:val="auto"/>
          <w:sz w:val="36"/>
          <w:szCs w:val="36"/>
        </w:rPr>
      </w:pPr>
      <w:r>
        <w:rPr>
          <w:rFonts w:hint="eastAsia"/>
          <w:b/>
          <w:bCs/>
          <w:color w:val="auto"/>
          <w:sz w:val="32"/>
          <w:szCs w:val="32"/>
        </w:rPr>
        <w:t>十三、中小企业声明函</w:t>
      </w:r>
    </w:p>
    <w:p>
      <w:pPr>
        <w:spacing w:line="520" w:lineRule="exact"/>
        <w:ind w:right="0" w:rightChars="0" w:firstLine="720" w:firstLineChars="300"/>
        <w:rPr>
          <w:rFonts w:ascii="宋体" w:hAnsi="宋体"/>
          <w:color w:val="auto"/>
          <w:sz w:val="24"/>
        </w:rPr>
      </w:pPr>
      <w:r>
        <w:rPr>
          <w:rFonts w:hint="eastAsia" w:ascii="宋体" w:hAnsi="宋体"/>
          <w:color w:val="auto"/>
          <w:sz w:val="24"/>
        </w:rPr>
        <w:t>本公司（联合体）郑重声明，根据《政府采购促进中小 企业发展管理办法》（财库﹝2020﹞46 号）的规定，本公司 （联合体）参加</w:t>
      </w:r>
      <w:r>
        <w:rPr>
          <w:rFonts w:hint="eastAsia" w:ascii="宋体" w:hAnsi="宋体"/>
          <w:color w:val="auto"/>
          <w:sz w:val="24"/>
          <w:u w:val="single"/>
        </w:rPr>
        <w:t>（单位名称）</w:t>
      </w:r>
      <w:r>
        <w:rPr>
          <w:rFonts w:hint="eastAsia" w:ascii="宋体" w:hAnsi="宋体"/>
          <w:color w:val="auto"/>
          <w:sz w:val="24"/>
        </w:rPr>
        <w:t>的</w:t>
      </w:r>
      <w:r>
        <w:rPr>
          <w:rFonts w:hint="eastAsia" w:ascii="宋体" w:hAnsi="宋体"/>
          <w:color w:val="auto"/>
          <w:sz w:val="24"/>
          <w:u w:val="single"/>
        </w:rPr>
        <w:t>（项目名称）</w:t>
      </w:r>
      <w:r>
        <w:rPr>
          <w:rFonts w:hint="eastAsia" w:ascii="宋体" w:hAnsi="宋体"/>
          <w:color w:val="auto"/>
          <w:sz w:val="24"/>
        </w:rPr>
        <w:t>采购活动，提供的货物全部由符合政策要求的中小企业制造。相关企业（含联合体中的中小企业、签订分包意向协议的中小企业） 的具体情况如下：</w:t>
      </w:r>
    </w:p>
    <w:p>
      <w:pPr>
        <w:spacing w:line="520" w:lineRule="exact"/>
        <w:ind w:right="0" w:rightChars="0"/>
        <w:jc w:val="left"/>
        <w:rPr>
          <w:rFonts w:ascii="宋体" w:hAnsi="宋体"/>
          <w:color w:val="auto"/>
          <w:sz w:val="24"/>
        </w:rPr>
      </w:pPr>
      <w:r>
        <w:rPr>
          <w:rFonts w:hint="eastAsia" w:ascii="宋体" w:hAnsi="宋体"/>
          <w:color w:val="auto"/>
          <w:sz w:val="24"/>
          <w:u w:val="single"/>
        </w:rPr>
        <w:t xml:space="preserve">1、（标的名称） </w:t>
      </w:r>
      <w:r>
        <w:rPr>
          <w:rFonts w:hint="eastAsia" w:ascii="宋体" w:hAnsi="宋体"/>
          <w:color w:val="auto"/>
          <w:sz w:val="24"/>
        </w:rPr>
        <w:t>，属于</w:t>
      </w:r>
      <w:r>
        <w:rPr>
          <w:rFonts w:hint="eastAsia" w:ascii="宋体" w:hAnsi="宋体"/>
          <w:color w:val="auto"/>
          <w:sz w:val="24"/>
          <w:u w:val="single"/>
        </w:rPr>
        <w:t xml:space="preserve">（采购文件中明确的所属行业） </w:t>
      </w:r>
      <w:r>
        <w:rPr>
          <w:rFonts w:hint="eastAsia" w:ascii="宋体" w:hAnsi="宋体"/>
          <w:color w:val="auto"/>
          <w:sz w:val="24"/>
        </w:rPr>
        <w:t>行业；制造商为</w:t>
      </w:r>
      <w:r>
        <w:rPr>
          <w:rFonts w:hint="eastAsia" w:ascii="宋体" w:hAnsi="宋体"/>
          <w:color w:val="auto"/>
          <w:sz w:val="24"/>
          <w:u w:val="single"/>
        </w:rPr>
        <w:t xml:space="preserve">（企业名称）     </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 型企业、微型企业）；</w:t>
      </w:r>
      <w:r>
        <w:rPr>
          <w:rFonts w:hint="eastAsia" w:ascii="宋体" w:hAnsi="宋体"/>
          <w:color w:val="auto"/>
          <w:sz w:val="24"/>
        </w:rPr>
        <w:t xml:space="preserve"> </w:t>
      </w:r>
    </w:p>
    <w:p>
      <w:pPr>
        <w:spacing w:line="520" w:lineRule="exact"/>
        <w:ind w:right="0" w:rightChars="0"/>
        <w:jc w:val="left"/>
        <w:rPr>
          <w:rFonts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（标的名称） </w:t>
      </w:r>
      <w:r>
        <w:rPr>
          <w:rFonts w:hint="eastAsia" w:ascii="宋体" w:hAnsi="宋体"/>
          <w:color w:val="auto"/>
          <w:sz w:val="24"/>
        </w:rPr>
        <w:t>，属于</w:t>
      </w:r>
      <w:r>
        <w:rPr>
          <w:rFonts w:hint="eastAsia" w:ascii="宋体" w:hAnsi="宋体"/>
          <w:color w:val="auto"/>
          <w:sz w:val="24"/>
          <w:u w:val="single"/>
        </w:rPr>
        <w:t xml:space="preserve">（采购文件中明确的所属行业） </w:t>
      </w:r>
      <w:r>
        <w:rPr>
          <w:rFonts w:hint="eastAsia" w:ascii="宋体" w:hAnsi="宋体"/>
          <w:color w:val="auto"/>
          <w:sz w:val="24"/>
        </w:rPr>
        <w:t>行业；制造商为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（中型企业、小型 企业、微型企业）</w:t>
      </w:r>
      <w:r>
        <w:rPr>
          <w:rFonts w:hint="eastAsia" w:ascii="宋体" w:hAnsi="宋体"/>
          <w:color w:val="auto"/>
          <w:sz w:val="24"/>
        </w:rPr>
        <w:t xml:space="preserve">； </w:t>
      </w:r>
    </w:p>
    <w:p>
      <w:pPr>
        <w:spacing w:line="520" w:lineRule="exact"/>
        <w:ind w:left="560" w:right="0" w:rightChars="0" w:firstLine="960" w:firstLineChars="400"/>
        <w:jc w:val="left"/>
        <w:rPr>
          <w:rFonts w:ascii="宋体" w:hAnsi="宋体"/>
          <w:color w:val="auto"/>
          <w:sz w:val="24"/>
        </w:rPr>
      </w:pPr>
      <w:r>
        <w:rPr>
          <w:rFonts w:hint="eastAsia" w:ascii="宋体" w:hAnsi="宋体"/>
          <w:color w:val="auto"/>
          <w:sz w:val="24"/>
        </w:rPr>
        <w:t>……</w:t>
      </w:r>
    </w:p>
    <w:p>
      <w:pPr>
        <w:spacing w:line="520" w:lineRule="exact"/>
        <w:ind w:right="0" w:rightChars="0" w:firstLine="480" w:firstLineChars="200"/>
        <w:jc w:val="left"/>
        <w:rPr>
          <w:rFonts w:ascii="宋体" w:hAnsi="宋体"/>
          <w:color w:val="auto"/>
          <w:sz w:val="24"/>
        </w:rPr>
      </w:pPr>
      <w:r>
        <w:rPr>
          <w:rFonts w:hint="eastAsia" w:ascii="宋体" w:hAnsi="宋体"/>
          <w:color w:val="auto"/>
          <w:sz w:val="24"/>
        </w:rPr>
        <w:t xml:space="preserve">以上企业，不属于大企业的分支机构，不存在控股股东 为大企业的情形，也不存在与大企业的负责人为同一人的情形。    </w:t>
      </w:r>
    </w:p>
    <w:p>
      <w:pPr>
        <w:spacing w:line="520" w:lineRule="exact"/>
        <w:ind w:right="0" w:rightChars="0" w:firstLine="480" w:firstLineChars="200"/>
        <w:jc w:val="left"/>
        <w:rPr>
          <w:rFonts w:ascii="宋体" w:hAnsi="宋体"/>
          <w:color w:val="auto"/>
          <w:sz w:val="24"/>
        </w:rPr>
      </w:pPr>
      <w:r>
        <w:rPr>
          <w:rFonts w:hint="eastAsia" w:ascii="宋体" w:hAnsi="宋体"/>
          <w:color w:val="auto"/>
          <w:sz w:val="24"/>
        </w:rPr>
        <w:t>本企业对上述声明内容的真实性负责。如有虚假，将依 法承担相应责任。</w:t>
      </w:r>
    </w:p>
    <w:p>
      <w:pPr>
        <w:spacing w:line="520" w:lineRule="exact"/>
        <w:ind w:left="560" w:right="0" w:rightChars="0" w:firstLine="3840" w:firstLineChars="1600"/>
        <w:rPr>
          <w:rFonts w:ascii="宋体" w:hAnsi="宋体"/>
          <w:color w:val="auto"/>
          <w:sz w:val="24"/>
        </w:rPr>
      </w:pPr>
      <w:r>
        <w:rPr>
          <w:rFonts w:hint="eastAsia" w:ascii="宋体" w:hAnsi="宋体"/>
          <w:color w:val="auto"/>
          <w:sz w:val="24"/>
        </w:rPr>
        <w:t xml:space="preserve">企业名称（盖章）： </w:t>
      </w:r>
    </w:p>
    <w:p>
      <w:pPr>
        <w:spacing w:line="520" w:lineRule="exact"/>
        <w:ind w:left="560" w:right="0" w:rightChars="0" w:firstLine="3840" w:firstLineChars="1600"/>
        <w:rPr>
          <w:rFonts w:ascii="宋体" w:hAnsi="宋体"/>
          <w:color w:val="auto"/>
          <w:sz w:val="24"/>
        </w:rPr>
      </w:pPr>
      <w:r>
        <w:rPr>
          <w:rFonts w:hint="eastAsia" w:ascii="宋体" w:hAnsi="宋体"/>
          <w:color w:val="auto"/>
          <w:sz w:val="24"/>
        </w:rPr>
        <w:t>日 期：</w:t>
      </w:r>
    </w:p>
    <w:p>
      <w:pPr>
        <w:spacing w:line="500" w:lineRule="exact"/>
        <w:ind w:right="0" w:rightChars="0"/>
        <w:rPr>
          <w:rFonts w:ascii="宋体" w:hAnsi="宋体"/>
          <w:b/>
          <w:bCs/>
          <w:color w:val="auto"/>
          <w:sz w:val="24"/>
        </w:rPr>
      </w:pPr>
      <w:r>
        <w:rPr>
          <w:rFonts w:hint="eastAsia" w:ascii="宋体" w:hAnsi="宋体"/>
          <w:b/>
          <w:bCs/>
          <w:color w:val="auto"/>
          <w:sz w:val="24"/>
        </w:rPr>
        <w:t xml:space="preserve"> 备注：1、从业人员、营业收入、资产总额填报上一年度数据，无上一年度数据的新成立企业可不填报。</w:t>
      </w:r>
    </w:p>
    <w:p>
      <w:pPr>
        <w:spacing w:line="500" w:lineRule="exact"/>
        <w:ind w:right="0" w:rightChars="0" w:firstLine="723" w:firstLineChars="300"/>
        <w:rPr>
          <w:color w:val="auto"/>
          <w:sz w:val="24"/>
        </w:rPr>
      </w:pPr>
      <w:r>
        <w:rPr>
          <w:rFonts w:hint="eastAsia" w:ascii="宋体" w:hAnsi="宋体"/>
          <w:b/>
          <w:bCs/>
          <w:color w:val="auto"/>
          <w:sz w:val="24"/>
        </w:rPr>
        <w:t>2、依据财政部、工业和信息化部制定财库〔2020〕46号《政府采购促进中小企业发展管理办法》规定，不符合或非小型、微型企业投标时不用提供该声明。</w:t>
      </w:r>
    </w:p>
    <w:p>
      <w:pPr>
        <w:ind w:right="0" w:rightChars="0"/>
        <w:rPr>
          <w:rFonts w:ascii="宋体" w:hAnsi="宋体" w:cs="宋体"/>
          <w:b/>
          <w:bCs/>
          <w:color w:val="auto"/>
          <w:sz w:val="32"/>
          <w:szCs w:val="40"/>
        </w:rPr>
      </w:pPr>
      <w:r>
        <w:rPr>
          <w:rFonts w:hint="eastAsia" w:ascii="宋体" w:hAnsi="宋体" w:cs="宋体"/>
          <w:b/>
          <w:bCs/>
          <w:color w:val="auto"/>
          <w:sz w:val="32"/>
          <w:szCs w:val="40"/>
        </w:rPr>
        <w:br w:type="page"/>
      </w:r>
    </w:p>
    <w:p>
      <w:pPr>
        <w:numPr>
          <w:ilvl w:val="0"/>
          <w:numId w:val="11"/>
        </w:numPr>
        <w:bidi w:val="0"/>
        <w:ind w:right="0" w:rightChars="0"/>
        <w:jc w:val="center"/>
        <w:outlineLvl w:val="1"/>
        <w:rPr>
          <w:rFonts w:hint="eastAsia"/>
          <w:b/>
          <w:bCs/>
          <w:color w:val="auto"/>
          <w:sz w:val="32"/>
          <w:szCs w:val="32"/>
        </w:rPr>
      </w:pPr>
      <w:r>
        <w:rPr>
          <w:rFonts w:hint="eastAsia"/>
          <w:b/>
          <w:bCs/>
          <w:color w:val="auto"/>
          <w:sz w:val="32"/>
          <w:szCs w:val="32"/>
        </w:rPr>
        <w:t>最终报价表（仅在最后报价时提交）</w:t>
      </w:r>
    </w:p>
    <w:p>
      <w:pPr>
        <w:pStyle w:val="11"/>
        <w:numPr>
          <w:ilvl w:val="0"/>
          <w:numId w:val="0"/>
        </w:numPr>
        <w:ind w:right="0" w:rightChars="0"/>
        <w:rPr>
          <w:color w:val="auto"/>
        </w:rPr>
      </w:pPr>
    </w:p>
    <w:tbl>
      <w:tblPr>
        <w:tblStyle w:val="20"/>
        <w:tblW w:w="9053" w:type="dxa"/>
        <w:tblInd w:w="13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75"/>
        <w:gridCol w:w="2732"/>
        <w:gridCol w:w="1698"/>
        <w:gridCol w:w="21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项目名称</w:t>
            </w:r>
          </w:p>
        </w:tc>
        <w:tc>
          <w:tcPr>
            <w:tcW w:w="6578" w:type="dxa"/>
            <w:gridSpan w:val="3"/>
            <w:vAlign w:val="center"/>
          </w:tcPr>
          <w:p>
            <w:pPr>
              <w:pStyle w:val="10"/>
              <w:ind w:right="0" w:rightChars="0"/>
              <w:rPr>
                <w:rFonts w:hAnsi="宋体" w:cs="宋体"/>
                <w:color w:val="auto"/>
                <w:u w:val="single"/>
              </w:rPr>
            </w:pPr>
            <w:r>
              <w:rPr>
                <w:rFonts w:hint="eastAsia" w:hAnsi="宋体" w:cs="宋体"/>
                <w:color w:val="auto"/>
              </w:rPr>
              <w:t xml:space="preserve"> </w:t>
            </w:r>
            <w:r>
              <w:rPr>
                <w:rFonts w:hint="eastAsia" w:hAnsi="宋体" w:cs="宋体"/>
                <w:color w:val="auto"/>
                <w:u w:val="single"/>
              </w:rPr>
              <w:t xml:space="preserve">                                    （项目名称）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供应商名称</w:t>
            </w:r>
          </w:p>
        </w:tc>
        <w:tc>
          <w:tcPr>
            <w:tcW w:w="6578" w:type="dxa"/>
            <w:gridSpan w:val="3"/>
            <w:vAlign w:val="center"/>
          </w:tcPr>
          <w:p>
            <w:pPr>
              <w:pStyle w:val="42"/>
              <w:spacing w:line="440" w:lineRule="exact"/>
              <w:ind w:right="0" w:rightChars="0" w:firstLine="0"/>
              <w:rPr>
                <w:rFonts w:hint="eastAsia" w:ascii="宋体" w:hAnsi="宋体" w:eastAsia="宋体" w:cs="宋体"/>
                <w:b w:val="0"/>
                <w:bCs/>
                <w:color w:val="auto"/>
                <w:w w:val="100"/>
                <w:kern w:val="2"/>
                <w:sz w:val="28"/>
                <w:szCs w:val="28"/>
                <w:lang w:val="en-US" w:eastAsia="zh-CN" w:bidi="ar-SA"/>
              </w:rPr>
            </w:pPr>
          </w:p>
          <w:p>
            <w:pPr>
              <w:pStyle w:val="42"/>
              <w:spacing w:line="440" w:lineRule="exact"/>
              <w:ind w:right="0" w:rightChars="0" w:firstLine="0"/>
              <w:rPr>
                <w:rFonts w:hint="eastAsia" w:ascii="宋体" w:hAnsi="宋体" w:eastAsia="宋体" w:cs="宋体"/>
                <w:b w:val="0"/>
                <w:bCs/>
                <w:color w:val="auto"/>
                <w:w w:val="100"/>
                <w:kern w:val="2"/>
                <w:sz w:val="28"/>
                <w:szCs w:val="28"/>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tcBorders>
              <w:bottom w:val="single" w:color="auto" w:sz="4" w:space="0"/>
            </w:tcBorders>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总报价</w:t>
            </w:r>
          </w:p>
        </w:tc>
        <w:tc>
          <w:tcPr>
            <w:tcW w:w="2732" w:type="dxa"/>
            <w:tcBorders>
              <w:bottom w:val="single" w:color="auto" w:sz="4" w:space="0"/>
            </w:tcBorders>
            <w:vAlign w:val="center"/>
          </w:tcPr>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小写：</w:t>
            </w:r>
          </w:p>
        </w:tc>
        <w:tc>
          <w:tcPr>
            <w:tcW w:w="1698" w:type="dxa"/>
            <w:tcBorders>
              <w:bottom w:val="single" w:color="auto" w:sz="4" w:space="0"/>
            </w:tcBorders>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总报价中小微企业产品价格</w:t>
            </w:r>
          </w:p>
        </w:tc>
        <w:tc>
          <w:tcPr>
            <w:tcW w:w="2148" w:type="dxa"/>
            <w:tcBorders>
              <w:bottom w:val="single" w:color="auto" w:sz="4" w:space="0"/>
            </w:tcBorders>
            <w:vAlign w:val="center"/>
          </w:tcPr>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42"/>
              <w:spacing w:line="440" w:lineRule="exact"/>
              <w:ind w:right="0" w:rightChars="0" w:firstLine="0"/>
              <w:rPr>
                <w:rFonts w:ascii="宋体" w:hAnsi="宋体" w:eastAsia="宋体" w:cs="宋体"/>
                <w:color w:val="auto"/>
                <w:sz w:val="21"/>
                <w:szCs w:val="21"/>
              </w:rPr>
            </w:pPr>
            <w:r>
              <w:rPr>
                <w:rFonts w:hint="eastAsia" w:ascii="宋体" w:hAnsi="宋体" w:eastAsia="宋体" w:cs="宋体"/>
                <w:color w:val="auto"/>
                <w:sz w:val="21"/>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交货期</w:t>
            </w:r>
          </w:p>
        </w:tc>
        <w:tc>
          <w:tcPr>
            <w:tcW w:w="6578" w:type="dxa"/>
            <w:gridSpan w:val="3"/>
            <w:vAlign w:val="center"/>
          </w:tcPr>
          <w:p>
            <w:pPr>
              <w:pStyle w:val="42"/>
              <w:spacing w:line="440" w:lineRule="exact"/>
              <w:ind w:right="0" w:rightChars="0" w:firstLine="0"/>
              <w:rPr>
                <w:rFonts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交货地点</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w:t>
            </w:r>
            <w:r>
              <w:rPr>
                <w:rFonts w:hint="eastAsia" w:ascii="宋体" w:hAnsi="宋体" w:eastAsia="宋体" w:cs="宋体"/>
                <w:color w:val="auto"/>
                <w:sz w:val="21"/>
                <w:szCs w:val="21"/>
                <w:lang w:val="en-US" w:eastAsia="zh-CN"/>
              </w:rPr>
              <w:t>标准</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质保期</w:t>
            </w:r>
          </w:p>
        </w:tc>
        <w:tc>
          <w:tcPr>
            <w:tcW w:w="6578" w:type="dxa"/>
            <w:gridSpan w:val="3"/>
            <w:vAlign w:val="center"/>
          </w:tcPr>
          <w:p>
            <w:pPr>
              <w:pStyle w:val="37"/>
              <w:spacing w:line="360" w:lineRule="auto"/>
              <w:ind w:right="0" w:rightChars="0"/>
              <w:rPr>
                <w:color w:val="auto"/>
                <w:kern w:val="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trPr>
        <w:tc>
          <w:tcPr>
            <w:tcW w:w="2475" w:type="dxa"/>
            <w:vAlign w:val="center"/>
          </w:tcPr>
          <w:p>
            <w:pPr>
              <w:pStyle w:val="42"/>
              <w:spacing w:line="440" w:lineRule="exact"/>
              <w:ind w:right="0" w:rightChars="0" w:firstLine="0"/>
              <w:jc w:val="center"/>
              <w:rPr>
                <w:rFonts w:ascii="宋体" w:hAnsi="宋体" w:eastAsia="宋体" w:cs="宋体"/>
                <w:color w:val="auto"/>
                <w:sz w:val="21"/>
                <w:szCs w:val="21"/>
              </w:rPr>
            </w:pPr>
            <w:r>
              <w:rPr>
                <w:rFonts w:hint="eastAsia" w:ascii="宋体" w:hAnsi="宋体" w:eastAsia="宋体" w:cs="宋体"/>
                <w:color w:val="auto"/>
                <w:sz w:val="21"/>
                <w:szCs w:val="21"/>
              </w:rPr>
              <w:t>其他声明</w:t>
            </w:r>
          </w:p>
        </w:tc>
        <w:tc>
          <w:tcPr>
            <w:tcW w:w="6578" w:type="dxa"/>
            <w:gridSpan w:val="3"/>
            <w:vAlign w:val="center"/>
          </w:tcPr>
          <w:p>
            <w:pPr>
              <w:pStyle w:val="37"/>
              <w:spacing w:line="360" w:lineRule="auto"/>
              <w:ind w:right="0" w:rightChars="0"/>
              <w:rPr>
                <w:color w:val="auto"/>
                <w:kern w:val="2"/>
                <w:sz w:val="21"/>
                <w:szCs w:val="21"/>
              </w:rPr>
            </w:pPr>
          </w:p>
        </w:tc>
      </w:tr>
    </w:tbl>
    <w:p>
      <w:pPr>
        <w:pStyle w:val="10"/>
        <w:adjustRightInd w:val="0"/>
        <w:snapToGrid w:val="0"/>
        <w:spacing w:line="360" w:lineRule="auto"/>
        <w:ind w:right="0" w:rightChars="0"/>
        <w:jc w:val="center"/>
        <w:rPr>
          <w:rFonts w:hAnsi="宋体" w:cs="宋体"/>
          <w:color w:val="auto"/>
        </w:rPr>
      </w:pPr>
      <w:r>
        <w:rPr>
          <w:rFonts w:hint="eastAsia" w:hAnsi="宋体" w:cs="宋体"/>
          <w:color w:val="auto"/>
        </w:rPr>
        <w:t xml:space="preserve"> </w:t>
      </w:r>
    </w:p>
    <w:p>
      <w:pPr>
        <w:pStyle w:val="10"/>
        <w:adjustRightInd w:val="0"/>
        <w:snapToGrid w:val="0"/>
        <w:spacing w:line="360" w:lineRule="auto"/>
        <w:ind w:right="0" w:rightChars="0"/>
        <w:jc w:val="center"/>
        <w:rPr>
          <w:rFonts w:hAnsi="宋体" w:cs="宋体"/>
          <w:color w:val="auto"/>
        </w:rPr>
      </w:pPr>
    </w:p>
    <w:p>
      <w:pPr>
        <w:pStyle w:val="10"/>
        <w:adjustRightInd w:val="0"/>
        <w:snapToGrid w:val="0"/>
        <w:spacing w:line="360" w:lineRule="auto"/>
        <w:ind w:right="0" w:rightChars="0"/>
        <w:jc w:val="center"/>
        <w:rPr>
          <w:rFonts w:hAnsi="宋体" w:cs="宋体"/>
          <w:color w:val="auto"/>
        </w:rPr>
      </w:pPr>
      <w:r>
        <w:rPr>
          <w:rFonts w:hint="eastAsia" w:hAnsi="宋体" w:cs="宋体"/>
          <w:color w:val="auto"/>
        </w:rPr>
        <w:t xml:space="preserve">                  供应商名称(盖单位章)：</w:t>
      </w:r>
    </w:p>
    <w:p>
      <w:pPr>
        <w:adjustRightInd w:val="0"/>
        <w:snapToGrid w:val="0"/>
        <w:spacing w:line="360" w:lineRule="auto"/>
        <w:ind w:right="0" w:rightChars="0" w:firstLine="4305" w:firstLineChars="2050"/>
        <w:rPr>
          <w:rFonts w:ascii="宋体" w:hAnsi="宋体" w:cs="宋体"/>
          <w:color w:val="auto"/>
          <w:szCs w:val="21"/>
        </w:rPr>
      </w:pPr>
      <w:r>
        <w:rPr>
          <w:rFonts w:hint="eastAsia" w:ascii="宋体" w:hAnsi="宋体" w:cs="宋体"/>
          <w:color w:val="auto"/>
          <w:szCs w:val="21"/>
        </w:rPr>
        <w:t>法定代表人或其委托代理人 (签字或盖章)：</w:t>
      </w:r>
      <w:r>
        <w:rPr>
          <w:rFonts w:hint="eastAsia" w:ascii="宋体" w:hAnsi="宋体" w:cs="宋体"/>
          <w:color w:val="auto"/>
          <w:szCs w:val="21"/>
          <w:u w:val="single"/>
        </w:rPr>
        <w:t xml:space="preserve">       </w:t>
      </w:r>
    </w:p>
    <w:p>
      <w:pPr>
        <w:autoSpaceDE w:val="0"/>
        <w:autoSpaceDN w:val="0"/>
        <w:adjustRightInd w:val="0"/>
        <w:spacing w:line="296" w:lineRule="exact"/>
        <w:ind w:left="500" w:right="0" w:rightChars="0"/>
        <w:jc w:val="left"/>
        <w:rPr>
          <w:rFonts w:ascii="宋体" w:hAnsi="宋体" w:cs="宋体"/>
          <w:color w:val="auto"/>
        </w:rPr>
      </w:pPr>
      <w:r>
        <w:rPr>
          <w:rFonts w:hint="eastAsia" w:ascii="宋体" w:hAnsi="宋体" w:cs="宋体"/>
          <w:color w:val="auto"/>
          <w:kern w:val="0"/>
          <w:szCs w:val="21"/>
        </w:rPr>
        <w:t xml:space="preserve">                                    日期：        年        月        日</w:t>
      </w:r>
    </w:p>
    <w:p>
      <w:pPr>
        <w:rPr>
          <w:rFonts w:hint="default" w:eastAsia="宋体"/>
          <w:color w:val="auto"/>
          <w:lang w:val="en-US" w:eastAsia="zh-CN"/>
        </w:rPr>
      </w:pPr>
      <w:r>
        <w:rPr>
          <w:rFonts w:ascii="宋体" w:hAnsi="宋体" w:cs="宋体"/>
          <w:b/>
          <w:color w:val="auto"/>
          <w:sz w:val="28"/>
        </w:rPr>
        <w:t>注：最终报价一览表由委托人现场填写（</w:t>
      </w:r>
      <w:r>
        <w:rPr>
          <w:rFonts w:hint="eastAsia" w:ascii="宋体" w:hAnsi="宋体" w:cs="宋体"/>
          <w:b/>
          <w:color w:val="auto"/>
          <w:sz w:val="28"/>
          <w:lang w:val="en-US" w:eastAsia="zh-CN"/>
        </w:rPr>
        <w:t>投标人</w:t>
      </w:r>
      <w:r>
        <w:rPr>
          <w:rFonts w:ascii="宋体" w:hAnsi="宋体" w:cs="宋体"/>
          <w:b/>
          <w:color w:val="auto"/>
          <w:sz w:val="28"/>
        </w:rPr>
        <w:t>提前准备盖好章的空白表）</w:t>
      </w:r>
    </w:p>
    <w:sectPr>
      <w:headerReference r:id="rId3" w:type="default"/>
      <w:footerReference r:id="rId4"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 important">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path/>
          <v:fill on="f" focussize="0,0"/>
          <v:stroke on="f" joinstyle="miter"/>
          <v:imagedata o:title=""/>
          <o:lock v:ext="edit"/>
          <v:textbox inset="0mm,0mm,0mm,0mm" style="mso-fit-shape-to-text:t;">
            <w:txbxContent>
              <w:p>
                <w:pPr>
                  <w:pStyle w:val="13"/>
                  <w:tabs>
                    <w:tab w:val="center" w:pos="4153"/>
                    <w:tab w:val="right" w:pos="8306"/>
                    <w:tab w:val="clear" w:pos="4140"/>
                    <w:tab w:val="clear" w:pos="8300"/>
                  </w:tabs>
                </w:pPr>
                <w:r>
                  <w:fldChar w:fldCharType="begin"/>
                </w:r>
                <w:r>
                  <w:instrText xml:space="preserve"> PAGE  \* MERGEFORMAT </w:instrText>
                </w:r>
                <w:r>
                  <w:fldChar w:fldCharType="separate"/>
                </w:r>
                <w:r>
                  <w:t>46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4140"/>
        <w:tab w:val="clear"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15D7A"/>
    <w:multiLevelType w:val="singleLevel"/>
    <w:tmpl w:val="86615D7A"/>
    <w:lvl w:ilvl="0" w:tentative="0">
      <w:start w:val="1"/>
      <w:numFmt w:val="decimal"/>
      <w:lvlText w:val="(%1)"/>
      <w:lvlJc w:val="left"/>
      <w:pPr>
        <w:ind w:left="425" w:hanging="425"/>
      </w:pPr>
      <w:rPr>
        <w:rFonts w:hint="default"/>
      </w:rPr>
    </w:lvl>
  </w:abstractNum>
  <w:abstractNum w:abstractNumId="1">
    <w:nsid w:val="BFE90835"/>
    <w:multiLevelType w:val="singleLevel"/>
    <w:tmpl w:val="BFE90835"/>
    <w:lvl w:ilvl="0" w:tentative="0">
      <w:start w:val="1"/>
      <w:numFmt w:val="chineseCounting"/>
      <w:suff w:val="space"/>
      <w:lvlText w:val="第%1章"/>
      <w:lvlJc w:val="left"/>
      <w:rPr>
        <w:rFonts w:hint="eastAsia"/>
      </w:rPr>
    </w:lvl>
  </w:abstractNum>
  <w:abstractNum w:abstractNumId="2">
    <w:nsid w:val="C7E1A81F"/>
    <w:multiLevelType w:val="singleLevel"/>
    <w:tmpl w:val="C7E1A81F"/>
    <w:lvl w:ilvl="0" w:tentative="0">
      <w:start w:val="1"/>
      <w:numFmt w:val="decimal"/>
      <w:suff w:val="nothing"/>
      <w:lvlText w:val="%1、"/>
      <w:lvlJc w:val="left"/>
    </w:lvl>
  </w:abstractNum>
  <w:abstractNum w:abstractNumId="3">
    <w:nsid w:val="F84D8B48"/>
    <w:multiLevelType w:val="singleLevel"/>
    <w:tmpl w:val="F84D8B48"/>
    <w:lvl w:ilvl="0" w:tentative="0">
      <w:start w:val="14"/>
      <w:numFmt w:val="chineseCounting"/>
      <w:suff w:val="nothing"/>
      <w:lvlText w:val="%1、"/>
      <w:lvlJc w:val="left"/>
      <w:rPr>
        <w:rFonts w:hint="eastAsia"/>
      </w:rPr>
    </w:lvl>
  </w:abstractNum>
  <w:abstractNum w:abstractNumId="4">
    <w:nsid w:val="00000001"/>
    <w:multiLevelType w:val="singleLevel"/>
    <w:tmpl w:val="00000001"/>
    <w:lvl w:ilvl="0" w:tentative="0">
      <w:start w:val="17"/>
      <w:numFmt w:val="decimal"/>
      <w:lvlText w:val="%1."/>
      <w:lvlJc w:val="left"/>
      <w:pPr>
        <w:tabs>
          <w:tab w:val="left" w:pos="312"/>
        </w:tabs>
      </w:pPr>
    </w:lvl>
  </w:abstractNum>
  <w:abstractNum w:abstractNumId="5">
    <w:nsid w:val="00000003"/>
    <w:multiLevelType w:val="singleLevel"/>
    <w:tmpl w:val="00000003"/>
    <w:lvl w:ilvl="0" w:tentative="0">
      <w:start w:val="29"/>
      <w:numFmt w:val="decimal"/>
      <w:lvlText w:val="%1."/>
      <w:lvlJc w:val="left"/>
      <w:pPr>
        <w:tabs>
          <w:tab w:val="left" w:pos="312"/>
        </w:tabs>
      </w:pPr>
    </w:lvl>
  </w:abstractNum>
  <w:abstractNum w:abstractNumId="6">
    <w:nsid w:val="00000004"/>
    <w:multiLevelType w:val="singleLevel"/>
    <w:tmpl w:val="00000004"/>
    <w:lvl w:ilvl="0" w:tentative="0">
      <w:start w:val="24"/>
      <w:numFmt w:val="decimal"/>
      <w:lvlText w:val="%1."/>
      <w:lvlJc w:val="left"/>
      <w:pPr>
        <w:tabs>
          <w:tab w:val="left" w:pos="312"/>
        </w:tabs>
      </w:pPr>
    </w:lvl>
  </w:abstractNum>
  <w:abstractNum w:abstractNumId="7">
    <w:nsid w:val="00000006"/>
    <w:multiLevelType w:val="singleLevel"/>
    <w:tmpl w:val="00000006"/>
    <w:lvl w:ilvl="0" w:tentative="0">
      <w:start w:val="4"/>
      <w:numFmt w:val="chineseCounting"/>
      <w:suff w:val="space"/>
      <w:lvlText w:val="第%1章"/>
      <w:lvlJc w:val="left"/>
      <w:rPr>
        <w:rFonts w:hint="eastAsia"/>
      </w:rPr>
    </w:lvl>
  </w:abstractNum>
  <w:abstractNum w:abstractNumId="8">
    <w:nsid w:val="392881C4"/>
    <w:multiLevelType w:val="singleLevel"/>
    <w:tmpl w:val="392881C4"/>
    <w:lvl w:ilvl="0" w:tentative="0">
      <w:start w:val="9"/>
      <w:numFmt w:val="chineseCounting"/>
      <w:suff w:val="nothing"/>
      <w:lvlText w:val="%1、"/>
      <w:lvlJc w:val="left"/>
      <w:rPr>
        <w:rFonts w:hint="eastAsia"/>
      </w:rPr>
    </w:lvl>
  </w:abstractNum>
  <w:abstractNum w:abstractNumId="9">
    <w:nsid w:val="4EAA5DB5"/>
    <w:multiLevelType w:val="singleLevel"/>
    <w:tmpl w:val="4EAA5DB5"/>
    <w:lvl w:ilvl="0" w:tentative="0">
      <w:start w:val="1"/>
      <w:numFmt w:val="decimal"/>
      <w:suff w:val="nothing"/>
      <w:lvlText w:val="%1、"/>
      <w:lvlJc w:val="left"/>
    </w:lvl>
  </w:abstractNum>
  <w:abstractNum w:abstractNumId="10">
    <w:nsid w:val="556515F8"/>
    <w:multiLevelType w:val="singleLevel"/>
    <w:tmpl w:val="556515F8"/>
    <w:lvl w:ilvl="0" w:tentative="0">
      <w:start w:val="4"/>
      <w:numFmt w:val="chineseCounting"/>
      <w:suff w:val="nothing"/>
      <w:lvlText w:val="%1、"/>
      <w:lvlJc w:val="left"/>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10"/>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7C1A"/>
    <w:rsid w:val="00532F2F"/>
    <w:rsid w:val="00647C1A"/>
    <w:rsid w:val="0078744E"/>
    <w:rsid w:val="00940EEF"/>
    <w:rsid w:val="00B65CEE"/>
    <w:rsid w:val="00F73823"/>
    <w:rsid w:val="01E32AAD"/>
    <w:rsid w:val="03610C17"/>
    <w:rsid w:val="03781095"/>
    <w:rsid w:val="03783195"/>
    <w:rsid w:val="04A5205E"/>
    <w:rsid w:val="05700CC5"/>
    <w:rsid w:val="06D95E81"/>
    <w:rsid w:val="07A762BA"/>
    <w:rsid w:val="0BB85E5C"/>
    <w:rsid w:val="0C5B71AD"/>
    <w:rsid w:val="0D594484"/>
    <w:rsid w:val="0E4B6A2B"/>
    <w:rsid w:val="11247E95"/>
    <w:rsid w:val="11554014"/>
    <w:rsid w:val="122D6A37"/>
    <w:rsid w:val="12FE3B9E"/>
    <w:rsid w:val="133B517C"/>
    <w:rsid w:val="147419B5"/>
    <w:rsid w:val="153B23EC"/>
    <w:rsid w:val="15EF039C"/>
    <w:rsid w:val="16AD7B09"/>
    <w:rsid w:val="177B3F4E"/>
    <w:rsid w:val="1826510F"/>
    <w:rsid w:val="189172BC"/>
    <w:rsid w:val="195D1322"/>
    <w:rsid w:val="1A7371EA"/>
    <w:rsid w:val="1BD633A5"/>
    <w:rsid w:val="1BDF1172"/>
    <w:rsid w:val="1CDB68CF"/>
    <w:rsid w:val="1E2350FE"/>
    <w:rsid w:val="203B2BAF"/>
    <w:rsid w:val="20AA222E"/>
    <w:rsid w:val="21EF3028"/>
    <w:rsid w:val="22B2688E"/>
    <w:rsid w:val="24152449"/>
    <w:rsid w:val="25B672D9"/>
    <w:rsid w:val="26372B8D"/>
    <w:rsid w:val="26E466F6"/>
    <w:rsid w:val="272D3A37"/>
    <w:rsid w:val="28490BB1"/>
    <w:rsid w:val="29BD231F"/>
    <w:rsid w:val="2A785ECE"/>
    <w:rsid w:val="2BD62B24"/>
    <w:rsid w:val="2DF407FB"/>
    <w:rsid w:val="2E194489"/>
    <w:rsid w:val="2ED31C2A"/>
    <w:rsid w:val="2F026FA6"/>
    <w:rsid w:val="2FF751CE"/>
    <w:rsid w:val="3124217D"/>
    <w:rsid w:val="31EF76A9"/>
    <w:rsid w:val="33617575"/>
    <w:rsid w:val="34232C5C"/>
    <w:rsid w:val="354F2F55"/>
    <w:rsid w:val="38215D11"/>
    <w:rsid w:val="38AB53D0"/>
    <w:rsid w:val="392C13AB"/>
    <w:rsid w:val="3A100FF4"/>
    <w:rsid w:val="3A890C0A"/>
    <w:rsid w:val="3AD10E08"/>
    <w:rsid w:val="3AE50EFD"/>
    <w:rsid w:val="3B804230"/>
    <w:rsid w:val="3CBC7D1A"/>
    <w:rsid w:val="3DA468EB"/>
    <w:rsid w:val="3DC811FF"/>
    <w:rsid w:val="3DD670C6"/>
    <w:rsid w:val="3DFD466E"/>
    <w:rsid w:val="3E130440"/>
    <w:rsid w:val="3F225F7B"/>
    <w:rsid w:val="3F226DFE"/>
    <w:rsid w:val="450B240A"/>
    <w:rsid w:val="46BF4A4A"/>
    <w:rsid w:val="47806239"/>
    <w:rsid w:val="481E73B2"/>
    <w:rsid w:val="484563B4"/>
    <w:rsid w:val="4BDB34A7"/>
    <w:rsid w:val="4C4106A5"/>
    <w:rsid w:val="4C634BD2"/>
    <w:rsid w:val="4D5B772A"/>
    <w:rsid w:val="52394BDE"/>
    <w:rsid w:val="589F0B93"/>
    <w:rsid w:val="58CB1CBB"/>
    <w:rsid w:val="595F3A25"/>
    <w:rsid w:val="59F87881"/>
    <w:rsid w:val="5BF74F70"/>
    <w:rsid w:val="5BF96ACF"/>
    <w:rsid w:val="5EBD0A4F"/>
    <w:rsid w:val="628218DF"/>
    <w:rsid w:val="628325B1"/>
    <w:rsid w:val="62FE0136"/>
    <w:rsid w:val="637B3492"/>
    <w:rsid w:val="63E10013"/>
    <w:rsid w:val="64C46454"/>
    <w:rsid w:val="64D822E4"/>
    <w:rsid w:val="659D72DC"/>
    <w:rsid w:val="66B8570F"/>
    <w:rsid w:val="66C432F6"/>
    <w:rsid w:val="66F97566"/>
    <w:rsid w:val="671F2225"/>
    <w:rsid w:val="67DD0B90"/>
    <w:rsid w:val="68636015"/>
    <w:rsid w:val="687C4AD5"/>
    <w:rsid w:val="690B0507"/>
    <w:rsid w:val="690C0593"/>
    <w:rsid w:val="6D3E13DF"/>
    <w:rsid w:val="6F0532F1"/>
    <w:rsid w:val="6FBF6E1E"/>
    <w:rsid w:val="6FC1611A"/>
    <w:rsid w:val="70A1045C"/>
    <w:rsid w:val="72CE0CE9"/>
    <w:rsid w:val="73CA012B"/>
    <w:rsid w:val="753410AB"/>
    <w:rsid w:val="753C0AA5"/>
    <w:rsid w:val="75B41300"/>
    <w:rsid w:val="761B777E"/>
    <w:rsid w:val="76A328A4"/>
    <w:rsid w:val="76BE3209"/>
    <w:rsid w:val="76F10995"/>
    <w:rsid w:val="787B7550"/>
    <w:rsid w:val="79201C97"/>
    <w:rsid w:val="7B441093"/>
    <w:rsid w:val="7BDA3A67"/>
    <w:rsid w:val="7DD65E07"/>
    <w:rsid w:val="7DDF2A93"/>
    <w:rsid w:val="7FB6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jc w:val="center"/>
      <w:outlineLvl w:val="0"/>
    </w:pPr>
    <w:rPr>
      <w:b/>
      <w:bCs/>
      <w:sz w:val="24"/>
      <w:szCs w:val="20"/>
    </w:rPr>
  </w:style>
  <w:style w:type="paragraph" w:styleId="4">
    <w:name w:val="heading 2"/>
    <w:basedOn w:val="1"/>
    <w:next w:val="1"/>
    <w:link w:val="48"/>
    <w:qFormat/>
    <w:uiPriority w:val="0"/>
    <w:pPr>
      <w:keepNext/>
      <w:keepLines/>
      <w:spacing w:line="360" w:lineRule="auto"/>
      <w:outlineLvl w:val="1"/>
    </w:pPr>
    <w:rPr>
      <w:rFonts w:ascii="Arial" w:hAnsi="Arial"/>
      <w:b/>
      <w:bCs/>
      <w:sz w:val="24"/>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annotation text"/>
    <w:basedOn w:val="1"/>
    <w:link w:val="44"/>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line="480" w:lineRule="auto"/>
      <w:ind w:left="420"/>
    </w:pPr>
    <w:rPr>
      <w:szCs w:val="20"/>
    </w:rPr>
  </w:style>
  <w:style w:type="paragraph" w:styleId="12">
    <w:name w:val="Balloon Text"/>
    <w:basedOn w:val="1"/>
    <w:link w:val="43"/>
    <w:qFormat/>
    <w:uiPriority w:val="0"/>
    <w:rPr>
      <w:sz w:val="18"/>
      <w:szCs w:val="18"/>
    </w:rPr>
  </w:style>
  <w:style w:type="paragraph" w:styleId="13">
    <w:name w:val="footer"/>
    <w:basedOn w:val="1"/>
    <w:qFormat/>
    <w:uiPriority w:val="0"/>
    <w:pPr>
      <w:tabs>
        <w:tab w:val="center" w:pos="4140"/>
        <w:tab w:val="right" w:pos="8300"/>
      </w:tabs>
      <w:snapToGrid w:val="0"/>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5"/>
    <w:next w:val="5"/>
    <w:link w:val="45"/>
    <w:qFormat/>
    <w:uiPriority w:val="0"/>
    <w:rPr>
      <w:b/>
      <w:bCs/>
    </w:rPr>
  </w:style>
  <w:style w:type="paragraph" w:styleId="18">
    <w:name w:val="Body Text First Indent"/>
    <w:basedOn w:val="6"/>
    <w:next w:val="19"/>
    <w:qFormat/>
    <w:uiPriority w:val="0"/>
    <w:pPr>
      <w:ind w:firstLine="420" w:firstLineChars="100"/>
    </w:pPr>
  </w:style>
  <w:style w:type="paragraph" w:styleId="19">
    <w:name w:val="Body Text First Indent 2"/>
    <w:basedOn w:val="7"/>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0"/>
    <w:rPr>
      <w:rFonts w:ascii="Times New Roman" w:hAnsi="Times New Roman" w:eastAsia="宋体" w:cs="Times New Roman"/>
      <w:b/>
    </w:rPr>
  </w:style>
  <w:style w:type="character" w:styleId="24">
    <w:name w:val="FollowedHyperlink"/>
    <w:basedOn w:val="22"/>
    <w:qFormat/>
    <w:uiPriority w:val="0"/>
    <w:rPr>
      <w:color w:val="2D64B3"/>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Variable"/>
    <w:basedOn w:val="22"/>
    <w:qFormat/>
    <w:uiPriority w:val="0"/>
  </w:style>
  <w:style w:type="character" w:styleId="28">
    <w:name w:val="Hyperlink"/>
    <w:basedOn w:val="22"/>
    <w:qFormat/>
    <w:uiPriority w:val="0"/>
    <w:rPr>
      <w:rFonts w:ascii="Times New Roman" w:hAnsi="Times New Roman" w:eastAsia="宋体" w:cs="Times New Roman"/>
      <w:color w:val="136EC2"/>
      <w:u w:val="single"/>
    </w:rPr>
  </w:style>
  <w:style w:type="character" w:styleId="29">
    <w:name w:val="HTML Code"/>
    <w:basedOn w:val="22"/>
    <w:qFormat/>
    <w:uiPriority w:val="0"/>
    <w:rPr>
      <w:rFonts w:hint="default" w:ascii="Arial" w:hAnsi="Arial" w:cs="Arial"/>
      <w:sz w:val="20"/>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basedOn w:val="22"/>
    <w:qFormat/>
    <w:uiPriority w:val="0"/>
  </w:style>
  <w:style w:type="character" w:styleId="32">
    <w:name w:val="HTML Keyboard"/>
    <w:basedOn w:val="22"/>
    <w:qFormat/>
    <w:uiPriority w:val="0"/>
    <w:rPr>
      <w:rFonts w:hint="eastAsia" w:ascii="Arial" w:hAnsi="Arial" w:cs="Arial"/>
      <w:sz w:val="20"/>
    </w:rPr>
  </w:style>
  <w:style w:type="character" w:styleId="33">
    <w:name w:val="HTML Sample"/>
    <w:basedOn w:val="22"/>
    <w:qFormat/>
    <w:uiPriority w:val="0"/>
    <w:rPr>
      <w:rFonts w:hint="default" w:ascii="Arial" w:hAnsi="Arial" w:cs="Arial"/>
    </w:rPr>
  </w:style>
  <w:style w:type="paragraph" w:customStyle="1" w:styleId="34">
    <w:name w:val="无间隔1"/>
    <w:basedOn w:val="1"/>
    <w:qFormat/>
    <w:uiPriority w:val="0"/>
    <w:pPr>
      <w:spacing w:line="400" w:lineRule="exact"/>
    </w:pPr>
    <w:rPr>
      <w:sz w:val="24"/>
    </w:rPr>
  </w:style>
  <w:style w:type="paragraph" w:customStyle="1" w:styleId="3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6">
    <w:name w:val="标题 1 Char"/>
    <w:link w:val="3"/>
    <w:qFormat/>
    <w:uiPriority w:val="0"/>
    <w:rPr>
      <w:rFonts w:ascii="Times New Roman" w:hAnsi="Times New Roman" w:eastAsia="宋体" w:cs="Times New Roman"/>
      <w:b/>
      <w:bCs/>
      <w:sz w:val="24"/>
      <w:szCs w:val="20"/>
    </w:rPr>
  </w:style>
  <w:style w:type="paragraph" w:customStyle="1" w:styleId="37">
    <w:name w:val="cjk"/>
    <w:basedOn w:val="1"/>
    <w:qFormat/>
    <w:uiPriority w:val="0"/>
    <w:pPr>
      <w:widowControl/>
      <w:spacing w:line="480" w:lineRule="auto"/>
      <w:jc w:val="left"/>
    </w:pPr>
    <w:rPr>
      <w:rFonts w:ascii="宋体" w:hAnsi="宋体" w:cs="宋体"/>
      <w:kern w:val="0"/>
      <w:sz w:val="24"/>
    </w:rPr>
  </w:style>
  <w:style w:type="character" w:customStyle="1" w:styleId="38">
    <w:name w:val="active"/>
    <w:basedOn w:val="22"/>
    <w:qFormat/>
    <w:uiPriority w:val="0"/>
    <w:rPr>
      <w:rFonts w:ascii="Times New Roman" w:hAnsi="Times New Roman" w:eastAsia="宋体" w:cs="Times New Roman"/>
    </w:rPr>
  </w:style>
  <w:style w:type="character" w:customStyle="1" w:styleId="39">
    <w:name w:val="纯文本 Char1"/>
    <w:qFormat/>
    <w:uiPriority w:val="0"/>
    <w:rPr>
      <w:rFonts w:ascii="宋体" w:hAnsi="Courier New" w:eastAsia="宋体" w:cs="Times New Roman"/>
      <w:kern w:val="2"/>
      <w:sz w:val="21"/>
    </w:rPr>
  </w:style>
  <w:style w:type="character" w:customStyle="1" w:styleId="40">
    <w:name w:val="标题 1 Char2"/>
    <w:qFormat/>
    <w:uiPriority w:val="0"/>
    <w:rPr>
      <w:rFonts w:ascii="Times New Roman" w:hAnsi="Times New Roman" w:eastAsia="宋体" w:cs="Times New Roman"/>
      <w:b/>
      <w:bCs/>
      <w:kern w:val="2"/>
      <w:sz w:val="24"/>
      <w:lang w:val="en-US" w:eastAsia="zh-CN" w:bidi="ar-SA"/>
    </w:rPr>
  </w:style>
  <w:style w:type="paragraph" w:customStyle="1" w:styleId="41">
    <w:name w:val="无间隔2"/>
    <w:basedOn w:val="1"/>
    <w:qFormat/>
    <w:uiPriority w:val="0"/>
    <w:pPr>
      <w:spacing w:line="400" w:lineRule="exact"/>
    </w:pPr>
    <w:rPr>
      <w:sz w:val="24"/>
    </w:rPr>
  </w:style>
  <w:style w:type="paragraph" w:customStyle="1" w:styleId="42">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character" w:customStyle="1" w:styleId="43">
    <w:name w:val="批注框文本 Char"/>
    <w:basedOn w:val="22"/>
    <w:link w:val="12"/>
    <w:qFormat/>
    <w:uiPriority w:val="0"/>
    <w:rPr>
      <w:kern w:val="2"/>
      <w:sz w:val="18"/>
      <w:szCs w:val="18"/>
    </w:rPr>
  </w:style>
  <w:style w:type="character" w:customStyle="1" w:styleId="44">
    <w:name w:val="批注文字 Char"/>
    <w:basedOn w:val="22"/>
    <w:link w:val="5"/>
    <w:qFormat/>
    <w:uiPriority w:val="0"/>
    <w:rPr>
      <w:kern w:val="2"/>
      <w:sz w:val="21"/>
      <w:szCs w:val="24"/>
    </w:rPr>
  </w:style>
  <w:style w:type="character" w:customStyle="1" w:styleId="45">
    <w:name w:val="批注主题 Char"/>
    <w:basedOn w:val="44"/>
    <w:link w:val="17"/>
    <w:qFormat/>
    <w:uiPriority w:val="0"/>
  </w:style>
  <w:style w:type="paragraph" w:customStyle="1" w:styleId="46">
    <w:name w:val="Heading #2|1"/>
    <w:basedOn w:val="1"/>
    <w:qFormat/>
    <w:uiPriority w:val="0"/>
    <w:pPr>
      <w:widowControl w:val="0"/>
      <w:shd w:val="clear" w:color="auto" w:fill="auto"/>
      <w:spacing w:after="510" w:line="53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47">
    <w:name w:val="Body text|2"/>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character" w:customStyle="1" w:styleId="48">
    <w:name w:val="标题 2 Char"/>
    <w:link w:val="4"/>
    <w:qFormat/>
    <w:uiPriority w:val="0"/>
    <w:rPr>
      <w:rFonts w:ascii="Arial" w:hAnsi="Arial"/>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4297</Words>
  <Characters>24493</Characters>
  <Lines>204</Lines>
  <Paragraphs>57</Paragraphs>
  <TotalTime>0</TotalTime>
  <ScaleCrop>false</ScaleCrop>
  <LinksUpToDate>false</LinksUpToDate>
  <CharactersWithSpaces>28733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2021-08-20T08:48:00Z</dcterms:created>
  <dc:creator>1</dc:creator>
  <cp:lastModifiedBy>1</cp:lastModifiedBy>
  <dcterms:modified xsi:type="dcterms:W3CDTF">2021-08-30T07:43:31Z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