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C8039">
      <w:pPr>
        <w:jc w:val="center"/>
        <w:rPr>
          <w:rFonts w:hint="eastAsia" w:asciiTheme="minorHAnsi" w:eastAsiaTheme="minorEastAsia"/>
          <w:b/>
          <w:bCs/>
          <w:sz w:val="28"/>
          <w:szCs w:val="36"/>
          <w:lang w:val="en-US" w:eastAsia="zh-CN"/>
        </w:rPr>
      </w:pPr>
      <w:r>
        <w:rPr>
          <w:rFonts w:hint="eastAsia" w:asciiTheme="minorHAnsi" w:eastAsiaTheme="minorEastAsia"/>
          <w:b/>
          <w:bCs/>
          <w:sz w:val="28"/>
          <w:szCs w:val="36"/>
          <w:lang w:val="en-US" w:eastAsia="zh-CN"/>
        </w:rPr>
        <w:t>河南大学淮河医院高清电子胃肠镜系统采购项目</w:t>
      </w:r>
    </w:p>
    <w:p w14:paraId="46B30137">
      <w:pPr>
        <w:jc w:val="center"/>
        <w:rPr>
          <w:rFonts w:hint="eastAsia"/>
          <w:b/>
          <w:bCs/>
          <w:sz w:val="28"/>
          <w:szCs w:val="36"/>
          <w:lang w:val="en-US" w:eastAsia="zh-CN"/>
        </w:rPr>
      </w:pPr>
      <w:r>
        <w:rPr>
          <w:rFonts w:hint="eastAsia" w:asciiTheme="minorHAnsi" w:eastAsiaTheme="minorEastAsia"/>
          <w:b/>
          <w:bCs/>
          <w:sz w:val="28"/>
          <w:szCs w:val="36"/>
          <w:lang w:val="en-US" w:eastAsia="zh-CN"/>
        </w:rPr>
        <w:t>答疑澄清文件</w:t>
      </w:r>
    </w:p>
    <w:p w14:paraId="7BA53158">
      <w:pPr>
        <w:rPr>
          <w:rFonts w:hint="eastAsia" w:ascii="宋体" w:hAnsi="宋体" w:eastAsia="宋体" w:cs="宋体"/>
          <w:lang w:val="en-US" w:eastAsia="zh-CN"/>
        </w:rPr>
      </w:pPr>
      <w:r>
        <w:rPr>
          <w:rFonts w:hint="eastAsia" w:ascii="宋体" w:hAnsi="宋体" w:eastAsia="宋体" w:cs="宋体"/>
          <w:lang w:val="en-US" w:eastAsia="zh-CN"/>
        </w:rPr>
        <w:t>各投标人：</w:t>
      </w:r>
    </w:p>
    <w:p w14:paraId="027830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1.原招标文件内容：</w:t>
      </w:r>
    </w:p>
    <w:tbl>
      <w:tblPr>
        <w:tblStyle w:val="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2032"/>
        <w:gridCol w:w="5339"/>
      </w:tblGrid>
      <w:tr w14:paraId="5DB9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351" w:type="dxa"/>
            <w:gridSpan w:val="4"/>
            <w:tcBorders>
              <w:top w:val="single" w:color="auto" w:sz="4" w:space="0"/>
              <w:left w:val="nil"/>
              <w:bottom w:val="single" w:color="auto" w:sz="4" w:space="0"/>
              <w:right w:val="nil"/>
            </w:tcBorders>
            <w:noWrap w:val="0"/>
            <w:vAlign w:val="center"/>
          </w:tcPr>
          <w:p w14:paraId="1938C223">
            <w:pPr>
              <w:widowControl/>
              <w:spacing w:line="360" w:lineRule="auto"/>
              <w:jc w:val="both"/>
              <w:rPr>
                <w:rFonts w:hint="default" w:ascii="宋体" w:hAnsi="宋体" w:eastAsia="宋体" w:cs="宋体"/>
                <w:color w:val="auto"/>
                <w:szCs w:val="21"/>
                <w:highlight w:val="none"/>
                <w:lang w:val="en-US" w:eastAsia="zh-CN"/>
              </w:rPr>
            </w:pPr>
            <w:r>
              <w:rPr>
                <w:rFonts w:hint="eastAsia" w:ascii="宋体" w:hAnsi="宋体" w:eastAsia="宋体" w:cs="宋体"/>
                <w:b/>
                <w:color w:val="auto"/>
                <w:kern w:val="2"/>
                <w:sz w:val="21"/>
                <w:szCs w:val="21"/>
                <w:highlight w:val="none"/>
                <w:lang w:val="en-US" w:eastAsia="zh-CN" w:bidi="ar-SA"/>
              </w:rPr>
              <w:t>评分标准</w:t>
            </w:r>
          </w:p>
        </w:tc>
      </w:tr>
      <w:tr w14:paraId="418C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980" w:type="dxa"/>
            <w:gridSpan w:val="2"/>
            <w:tcBorders>
              <w:top w:val="single" w:color="auto" w:sz="4" w:space="0"/>
            </w:tcBorders>
            <w:noWrap w:val="0"/>
            <w:vAlign w:val="center"/>
          </w:tcPr>
          <w:p w14:paraId="44FC7E63">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032" w:type="dxa"/>
            <w:tcBorders>
              <w:top w:val="single" w:color="auto" w:sz="4" w:space="0"/>
            </w:tcBorders>
            <w:noWrap w:val="0"/>
            <w:vAlign w:val="center"/>
          </w:tcPr>
          <w:p w14:paraId="33C7485B">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条款内容</w:t>
            </w:r>
          </w:p>
        </w:tc>
        <w:tc>
          <w:tcPr>
            <w:tcW w:w="5339" w:type="dxa"/>
            <w:tcBorders>
              <w:top w:val="single" w:color="auto" w:sz="4" w:space="0"/>
            </w:tcBorders>
            <w:noWrap w:val="0"/>
            <w:vAlign w:val="center"/>
          </w:tcPr>
          <w:p w14:paraId="1C5691CF">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编列内容</w:t>
            </w:r>
          </w:p>
        </w:tc>
      </w:tr>
      <w:tr w14:paraId="4562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2"/>
            <w:noWrap w:val="0"/>
            <w:vAlign w:val="center"/>
          </w:tcPr>
          <w:p w14:paraId="4D298A2B">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w:t>
            </w:r>
          </w:p>
        </w:tc>
        <w:tc>
          <w:tcPr>
            <w:tcW w:w="2032" w:type="dxa"/>
            <w:noWrap w:val="0"/>
            <w:vAlign w:val="center"/>
          </w:tcPr>
          <w:p w14:paraId="15D3F336">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分值构成(总分100分)</w:t>
            </w:r>
          </w:p>
        </w:tc>
        <w:tc>
          <w:tcPr>
            <w:tcW w:w="5339" w:type="dxa"/>
            <w:noWrap w:val="0"/>
            <w:vAlign w:val="center"/>
          </w:tcPr>
          <w:p w14:paraId="2AF9E1D4">
            <w:pPr>
              <w:autoSpaceDE w:val="0"/>
              <w:autoSpaceDN w:val="0"/>
              <w:adjustRightInd w:val="0"/>
              <w:spacing w:line="400" w:lineRule="exact"/>
              <w:ind w:left="38" w:leftChars="18"/>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报价得分：40分</w:t>
            </w:r>
          </w:p>
          <w:p w14:paraId="10404E3A">
            <w:pPr>
              <w:autoSpaceDE w:val="0"/>
              <w:autoSpaceDN w:val="0"/>
              <w:adjustRightInd w:val="0"/>
              <w:spacing w:line="400" w:lineRule="exact"/>
              <w:ind w:left="38" w:leftChars="18"/>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技术部分：40分</w:t>
            </w:r>
          </w:p>
          <w:p w14:paraId="46F2A576">
            <w:pPr>
              <w:autoSpaceDE w:val="0"/>
              <w:autoSpaceDN w:val="0"/>
              <w:adjustRightInd w:val="0"/>
              <w:spacing w:line="400" w:lineRule="exact"/>
              <w:ind w:left="38" w:leftChars="18"/>
              <w:jc w:val="left"/>
              <w:rPr>
                <w:rFonts w:hint="eastAsia" w:ascii="宋体" w:hAnsi="宋体" w:eastAsia="宋体" w:cs="Times New Roman"/>
                <w:b/>
                <w:color w:val="auto"/>
                <w:szCs w:val="21"/>
                <w:highlight w:val="none"/>
                <w:lang w:eastAsia="zh-CN"/>
              </w:rPr>
            </w:pPr>
            <w:r>
              <w:rPr>
                <w:rFonts w:hint="eastAsia" w:ascii="宋体" w:hAnsi="宋体" w:eastAsia="宋体" w:cs="宋体"/>
                <w:b/>
                <w:bCs/>
                <w:color w:val="auto"/>
                <w:kern w:val="0"/>
                <w:szCs w:val="21"/>
                <w:highlight w:val="none"/>
                <w:lang w:val="en-US" w:eastAsia="zh-CN"/>
              </w:rPr>
              <w:t>综合部分：20分</w:t>
            </w:r>
          </w:p>
        </w:tc>
      </w:tr>
      <w:tr w14:paraId="1DB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2"/>
            <w:noWrap w:val="0"/>
            <w:vAlign w:val="center"/>
          </w:tcPr>
          <w:p w14:paraId="36B287FA">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条款号</w:t>
            </w:r>
          </w:p>
        </w:tc>
        <w:tc>
          <w:tcPr>
            <w:tcW w:w="2032" w:type="dxa"/>
            <w:noWrap w:val="0"/>
            <w:vAlign w:val="center"/>
          </w:tcPr>
          <w:p w14:paraId="240CE6D4">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评分因素</w:t>
            </w:r>
          </w:p>
        </w:tc>
        <w:tc>
          <w:tcPr>
            <w:tcW w:w="5339" w:type="dxa"/>
            <w:noWrap w:val="0"/>
            <w:vAlign w:val="center"/>
          </w:tcPr>
          <w:p w14:paraId="2C23BA5B">
            <w:pPr>
              <w:autoSpaceDE w:val="0"/>
              <w:autoSpaceDN w:val="0"/>
              <w:adjustRightInd w:val="0"/>
              <w:spacing w:line="400" w:lineRule="exact"/>
              <w:ind w:left="38" w:leftChars="18"/>
              <w:jc w:val="center"/>
              <w:rPr>
                <w:rFonts w:hint="eastAsia" w:ascii="Times New Roman" w:hAnsi="宋体" w:eastAsia="宋体" w:cs="Times New Roman"/>
                <w:b/>
                <w:color w:val="auto"/>
                <w:highlight w:val="none"/>
              </w:rPr>
            </w:pPr>
            <w:r>
              <w:rPr>
                <w:rFonts w:hint="eastAsia" w:ascii="宋体" w:hAnsi="宋体" w:eastAsia="宋体" w:cs="宋体"/>
                <w:color w:val="auto"/>
                <w:kern w:val="0"/>
                <w:szCs w:val="21"/>
                <w:highlight w:val="none"/>
              </w:rPr>
              <w:t>评分标准</w:t>
            </w:r>
          </w:p>
        </w:tc>
      </w:tr>
      <w:tr w14:paraId="3946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54912F0E">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2.2.2（1）</w:t>
            </w:r>
          </w:p>
        </w:tc>
        <w:tc>
          <w:tcPr>
            <w:tcW w:w="990" w:type="dxa"/>
            <w:noWrap w:val="0"/>
            <w:vAlign w:val="center"/>
          </w:tcPr>
          <w:p w14:paraId="4CD3FC2B">
            <w:pPr>
              <w:widowControl/>
              <w:jc w:val="center"/>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eastAsia="zh-CN"/>
              </w:rPr>
              <w:t>报价得分（</w:t>
            </w:r>
            <w:r>
              <w:rPr>
                <w:rFonts w:hint="eastAsia" w:ascii="宋体" w:hAnsi="宋体" w:eastAsia="宋体" w:cs="Times New Roman"/>
                <w:b/>
                <w:color w:val="auto"/>
                <w:szCs w:val="21"/>
                <w:highlight w:val="none"/>
                <w:lang w:val="en-US" w:eastAsia="zh-CN"/>
              </w:rPr>
              <w:t>40</w:t>
            </w:r>
            <w:r>
              <w:rPr>
                <w:rFonts w:hint="eastAsia" w:ascii="宋体" w:hAnsi="宋体" w:eastAsia="宋体" w:cs="Times New Roman"/>
                <w:b/>
                <w:color w:val="auto"/>
                <w:szCs w:val="21"/>
                <w:highlight w:val="none"/>
                <w:lang w:eastAsia="zh-CN"/>
              </w:rPr>
              <w:t>分）</w:t>
            </w:r>
          </w:p>
        </w:tc>
        <w:tc>
          <w:tcPr>
            <w:tcW w:w="2032" w:type="dxa"/>
            <w:noWrap w:val="0"/>
            <w:vAlign w:val="center"/>
          </w:tcPr>
          <w:p w14:paraId="5E2B2BE0">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Times New Roman"/>
                <w:b/>
                <w:color w:val="auto"/>
                <w:szCs w:val="21"/>
                <w:highlight w:val="none"/>
              </w:rPr>
              <w:t>投标报价</w:t>
            </w:r>
            <w:r>
              <w:rPr>
                <w:rFonts w:hint="eastAsia" w:ascii="宋体" w:hAnsi="宋体" w:eastAsia="宋体" w:cs="Times New Roman"/>
                <w:b/>
                <w:color w:val="auto"/>
                <w:szCs w:val="21"/>
                <w:highlight w:val="none"/>
                <w:lang w:eastAsia="zh-CN"/>
              </w:rPr>
              <w:t>评分标准</w:t>
            </w:r>
          </w:p>
        </w:tc>
        <w:tc>
          <w:tcPr>
            <w:tcW w:w="5339" w:type="dxa"/>
            <w:noWrap w:val="0"/>
            <w:vAlign w:val="center"/>
          </w:tcPr>
          <w:p w14:paraId="35B8FD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价格扣除：</w:t>
            </w:r>
          </w:p>
          <w:p w14:paraId="02A20A7F">
            <w:pPr>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所投标的货物由小微企业制造（即货物由小微企业生产且使用该小微企业商号或者注册商标）的投标报价给予10%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w:t>
            </w:r>
          </w:p>
          <w:p w14:paraId="72F874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根据财政部司法部《关于政府采购支持监狱企业发展有关问题的通知》（财库〔</w:t>
            </w:r>
            <w:r>
              <w:rPr>
                <w:rFonts w:ascii="宋体" w:hAnsi="宋体" w:eastAsia="宋体" w:cs="Times New Roman"/>
                <w:color w:val="auto"/>
                <w:szCs w:val="21"/>
                <w:highlight w:val="none"/>
              </w:rPr>
              <w:t>201</w:t>
            </w:r>
            <w:r>
              <w:rPr>
                <w:rFonts w:hint="eastAsia" w:ascii="宋体" w:hAnsi="宋体" w:eastAsia="宋体" w:cs="Times New Roman"/>
                <w:color w:val="auto"/>
                <w:szCs w:val="21"/>
                <w:highlight w:val="none"/>
              </w:rPr>
              <w:t>4〕6</w:t>
            </w:r>
            <w:r>
              <w:rPr>
                <w:rFonts w:ascii="宋体" w:hAnsi="宋体" w:eastAsia="宋体" w:cs="Times New Roman"/>
                <w:color w:val="auto"/>
                <w:szCs w:val="21"/>
                <w:highlight w:val="none"/>
              </w:rPr>
              <w:t>8</w:t>
            </w:r>
            <w:r>
              <w:rPr>
                <w:rFonts w:hint="eastAsia" w:ascii="宋体" w:hAnsi="宋体" w:eastAsia="宋体" w:cs="Times New Roman"/>
                <w:color w:val="auto"/>
                <w:szCs w:val="21"/>
                <w:highlight w:val="none"/>
              </w:rPr>
              <w:t>号）和财政部民政部中国残疾人联合会《关于促进残疾人就业政府采购政策的通知》（财库〔2017〕141号）规定</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监狱企业</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残疾人福利</w:t>
            </w:r>
            <w:r>
              <w:rPr>
                <w:rFonts w:hint="eastAsia" w:ascii="宋体" w:hAnsi="宋体" w:eastAsia="宋体" w:cs="Times New Roman"/>
                <w:color w:val="auto"/>
                <w:szCs w:val="21"/>
                <w:highlight w:val="none"/>
                <w:lang w:eastAsia="zh-CN"/>
              </w:rPr>
              <w:t>性</w:t>
            </w:r>
            <w:r>
              <w:rPr>
                <w:rFonts w:hint="eastAsia" w:ascii="宋体" w:hAnsi="宋体" w:eastAsia="宋体" w:cs="Times New Roman"/>
                <w:color w:val="auto"/>
                <w:szCs w:val="21"/>
                <w:highlight w:val="none"/>
              </w:rPr>
              <w:t>企业视同小型、微型企业</w:t>
            </w:r>
            <w:r>
              <w:rPr>
                <w:rFonts w:hint="eastAsia" w:ascii="宋体" w:hAnsi="宋体" w:eastAsia="宋体" w:cs="Times New Roman"/>
                <w:color w:val="auto"/>
                <w:szCs w:val="21"/>
                <w:highlight w:val="none"/>
                <w:lang w:eastAsia="zh-CN"/>
              </w:rPr>
              <w:t>。</w:t>
            </w:r>
          </w:p>
          <w:p w14:paraId="4CF5CAB0">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评标报价=投标报价-投标报价×</w:t>
            </w:r>
            <w:r>
              <w:rPr>
                <w:rFonts w:hint="eastAsia" w:ascii="宋体" w:hAnsi="宋体" w:eastAsia="宋体" w:cs="Times New Roman"/>
                <w:b/>
                <w:color w:val="auto"/>
                <w:szCs w:val="21"/>
                <w:highlight w:val="none"/>
                <w:lang w:val="en-US" w:eastAsia="zh-CN"/>
              </w:rPr>
              <w:t>10%</w:t>
            </w:r>
          </w:p>
          <w:p w14:paraId="7466FED3">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同一投标人（包括联合体），小微企业、监狱、残疾人福利</w:t>
            </w:r>
            <w:r>
              <w:rPr>
                <w:rFonts w:hint="eastAsia" w:ascii="宋体" w:hAnsi="宋体" w:eastAsia="宋体" w:cs="Times New Roman"/>
                <w:color w:val="auto"/>
                <w:szCs w:val="21"/>
                <w:highlight w:val="none"/>
                <w:lang w:eastAsia="zh-CN"/>
              </w:rPr>
              <w:t>性</w:t>
            </w:r>
            <w:r>
              <w:rPr>
                <w:rFonts w:hint="eastAsia" w:ascii="宋体" w:hAnsi="宋体" w:eastAsia="宋体" w:cs="Times New Roman"/>
                <w:color w:val="auto"/>
                <w:szCs w:val="21"/>
                <w:highlight w:val="none"/>
              </w:rPr>
              <w:t>企业</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价格扣除优惠只享受一次，不得重复享受。</w:t>
            </w:r>
          </w:p>
          <w:p w14:paraId="765FD8B0">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价格分采用低价优先法计算，</w:t>
            </w:r>
            <w:r>
              <w:rPr>
                <w:rFonts w:hint="eastAsia" w:ascii="宋体" w:hAnsi="宋体" w:eastAsia="宋体" w:cs="Times New Roman"/>
                <w:color w:val="auto"/>
                <w:szCs w:val="21"/>
                <w:highlight w:val="none"/>
              </w:rPr>
              <w:t>即满足招标文件要求且评标报价最低的评标报价为评标基准价，其价格分为满分。其他投标人的价格分统一按照下列公式计算：</w:t>
            </w:r>
          </w:p>
          <w:p w14:paraId="34A3D218">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default" w:ascii="宋体" w:hAnsi="宋体" w:eastAsia="宋体" w:cs="宋体"/>
                <w:color w:val="auto"/>
                <w:kern w:val="0"/>
                <w:szCs w:val="21"/>
                <w:highlight w:val="none"/>
                <w:lang w:val="en-US"/>
              </w:rPr>
            </w:pPr>
            <w:r>
              <w:rPr>
                <w:rFonts w:hint="eastAsia" w:ascii="宋体" w:hAnsi="宋体" w:eastAsia="宋体" w:cs="Times New Roman"/>
                <w:b/>
                <w:color w:val="auto"/>
                <w:szCs w:val="21"/>
                <w:highlight w:val="none"/>
              </w:rPr>
              <w:t>投标报价得分</w:t>
            </w:r>
            <w:r>
              <w:rPr>
                <w:rFonts w:ascii="宋体" w:hAnsi="宋体" w:eastAsia="宋体" w:cs="Times New Roman"/>
                <w:b/>
                <w:color w:val="auto"/>
                <w:szCs w:val="21"/>
                <w:highlight w:val="none"/>
              </w:rPr>
              <w:t>=(</w:t>
            </w:r>
            <w:r>
              <w:rPr>
                <w:rFonts w:hint="eastAsia" w:ascii="宋体" w:hAnsi="宋体" w:eastAsia="宋体" w:cs="Times New Roman"/>
                <w:b/>
                <w:color w:val="auto"/>
                <w:szCs w:val="21"/>
                <w:highlight w:val="none"/>
              </w:rPr>
              <w:t>评标基准价／评标报价</w:t>
            </w:r>
            <w:r>
              <w:rPr>
                <w:rFonts w:ascii="宋体" w:hAnsi="宋体" w:eastAsia="宋体" w:cs="Times New Roman"/>
                <w:b/>
                <w:color w:val="auto"/>
                <w:szCs w:val="21"/>
                <w:highlight w:val="none"/>
              </w:rPr>
              <w:t>)</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40</w:t>
            </w:r>
          </w:p>
        </w:tc>
      </w:tr>
      <w:tr w14:paraId="5A55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0" w:type="dxa"/>
            <w:noWrap w:val="0"/>
            <w:vAlign w:val="center"/>
          </w:tcPr>
          <w:p w14:paraId="1AF77BC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2.2.2（2）</w:t>
            </w:r>
          </w:p>
        </w:tc>
        <w:tc>
          <w:tcPr>
            <w:tcW w:w="990" w:type="dxa"/>
            <w:noWrap w:val="0"/>
            <w:vAlign w:val="center"/>
          </w:tcPr>
          <w:p w14:paraId="44D2DF3B">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rPr>
              <w:t>分）</w:t>
            </w:r>
          </w:p>
        </w:tc>
        <w:tc>
          <w:tcPr>
            <w:tcW w:w="2032" w:type="dxa"/>
            <w:noWrap w:val="0"/>
            <w:vAlign w:val="center"/>
          </w:tcPr>
          <w:p w14:paraId="0D0D68CE">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投标主要设备技术指标的响应程度：</w:t>
            </w:r>
            <w:r>
              <w:rPr>
                <w:rFonts w:hint="eastAsia" w:ascii="宋体" w:hAnsi="宋体" w:eastAsia="宋体"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rPr>
              <w:t>分</w:t>
            </w:r>
          </w:p>
          <w:p w14:paraId="4CF84619">
            <w:pPr>
              <w:widowControl/>
              <w:spacing w:line="360" w:lineRule="auto"/>
              <w:jc w:val="center"/>
              <w:rPr>
                <w:rFonts w:hint="eastAsia" w:ascii="宋体" w:hAnsi="宋体" w:eastAsia="宋体" w:cs="宋体"/>
                <w:color w:val="auto"/>
                <w:kern w:val="0"/>
                <w:sz w:val="21"/>
                <w:szCs w:val="21"/>
                <w:highlight w:val="none"/>
              </w:rPr>
            </w:pPr>
          </w:p>
        </w:tc>
        <w:tc>
          <w:tcPr>
            <w:tcW w:w="5339" w:type="dxa"/>
            <w:noWrap w:val="0"/>
            <w:vAlign w:val="center"/>
          </w:tcPr>
          <w:p w14:paraId="7E2F40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无偏差：指投标文件（含证明文件）描述的响应招标文件要求，未出现的负偏差，评标委员会按40分给予计入。</w:t>
            </w:r>
          </w:p>
          <w:p w14:paraId="7F500A2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rPr>
              <w:t>有偏差：指投标文件（含证明文件）描述的不响应招标文件要求所出现的负偏差，评标委员会按下述原则予以评审。</w:t>
            </w:r>
          </w:p>
          <w:p w14:paraId="2F40F9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带*技术参数每有一项负偏差扣除2分，非带*号技术参数每有一项负偏差扣0.51分。</w:t>
            </w:r>
          </w:p>
          <w:p w14:paraId="271AD048">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投标文件“技术偏差表”中“备注”中须说明与每一条*项参数相对应的技术证明资料所在投标文件页码以作为专家评审依据，每一条*项参数相对应的技术证明资料所在投标文件页码未说明或表述不清或证明资料内容不能有效反映出响应招标文件技术要求的视为本条*项参数不满足，技术证明材料应是检验报告、产品彩页或者评标委员会认可的其他客观证据材料，若技术证明材料为英文资料，应在参数对应位置加标下划线，并备注中文注释，参数中有独立说明提供相关资料的以参数为准。</w:t>
            </w:r>
          </w:p>
          <w:p w14:paraId="06009407">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2" w:firstLineChars="200"/>
              <w:jc w:val="both"/>
              <w:textAlignment w:val="auto"/>
              <w:rPr>
                <w:rFonts w:hint="default" w:ascii="宋体" w:hAnsi="宋体" w:eastAsia="宋体" w:cs="宋体"/>
                <w:b/>
                <w:bCs/>
                <w:color w:val="auto"/>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bidi="ar-SA"/>
              </w:rPr>
              <w:t>供应商所投技术参数指标若优于招标文件技术要求，须提供优于招标文件所对应的技术参数的技术证明资料。</w:t>
            </w:r>
          </w:p>
        </w:tc>
      </w:tr>
      <w:tr w14:paraId="00A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90" w:type="dxa"/>
            <w:vMerge w:val="restart"/>
            <w:noWrap w:val="0"/>
            <w:vAlign w:val="center"/>
          </w:tcPr>
          <w:p w14:paraId="3E3664CC">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2.2.2（3）</w:t>
            </w:r>
          </w:p>
        </w:tc>
        <w:tc>
          <w:tcPr>
            <w:tcW w:w="990" w:type="dxa"/>
            <w:vMerge w:val="restart"/>
            <w:noWrap w:val="0"/>
            <w:vAlign w:val="center"/>
          </w:tcPr>
          <w:p w14:paraId="23CEA6D6">
            <w:pPr>
              <w:widowControl/>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综合部分（20）</w:t>
            </w:r>
          </w:p>
        </w:tc>
        <w:tc>
          <w:tcPr>
            <w:tcW w:w="2032" w:type="dxa"/>
            <w:noWrap w:val="0"/>
            <w:vAlign w:val="center"/>
          </w:tcPr>
          <w:p w14:paraId="3A22145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供货、验收方案</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5339" w:type="dxa"/>
            <w:noWrap w:val="0"/>
            <w:vAlign w:val="center"/>
          </w:tcPr>
          <w:p w14:paraId="3D64626E">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根据采购人实际需求，针对项目实际情况，对投标人提供的供货、验收方案进行打分。</w:t>
            </w:r>
          </w:p>
          <w:p w14:paraId="62CDDEAD">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针对本项目列出规范、合理的供货、验收方案，确保货物运行安全、成品保护措施完善合理，得3分；</w:t>
            </w:r>
          </w:p>
          <w:p w14:paraId="29119BE6">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供货、验收方案措施合理性、针对性一般，能够满足招标文件要求的，得2分；</w:t>
            </w:r>
          </w:p>
          <w:p w14:paraId="05A247E8">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供货、验收方案措施一般，没有针对性或不能够满足招标文件要求的得1分；</w:t>
            </w:r>
          </w:p>
          <w:p w14:paraId="6D7016AA">
            <w:pPr>
              <w:wordWrap/>
              <w:topLinePunct w:val="0"/>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rPr>
              <w:t>未提供不得分。</w:t>
            </w:r>
          </w:p>
        </w:tc>
      </w:tr>
      <w:tr w14:paraId="2DC9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90" w:type="dxa"/>
            <w:vMerge w:val="continue"/>
            <w:noWrap w:val="0"/>
            <w:vAlign w:val="center"/>
          </w:tcPr>
          <w:p w14:paraId="3CC5BB2C">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3681FD71">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7381E2C6">
            <w:pPr>
              <w:widowControl/>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安装调试、培训计划</w:t>
            </w:r>
          </w:p>
          <w:p w14:paraId="0CE35B0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方案</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5339" w:type="dxa"/>
            <w:noWrap w:val="0"/>
            <w:vAlign w:val="center"/>
          </w:tcPr>
          <w:p w14:paraId="04313F85">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根据采购人实际需求，针对项目实际情况，对投标人提供的安装调试、培训计划方案进行打分。</w:t>
            </w:r>
          </w:p>
          <w:p w14:paraId="7205C899">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针对本项目列出规范、合理的安装、调试、培训计划方案，确保货物安装调试合理、能够一次性调试成功并开机、培训计划切实可行，得3分；</w:t>
            </w:r>
          </w:p>
          <w:p w14:paraId="630523A8">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安装、调试、培训计划方案措施合理性、针对性一般，能够满足招标文件要求的，得2分；</w:t>
            </w:r>
          </w:p>
          <w:p w14:paraId="22212CA2">
            <w:pPr>
              <w:wordWrap/>
              <w:topLinePunct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安装、调试、培训计划方案措施一般，没有针对性或不能够满足招标文件要求的得1分；</w:t>
            </w:r>
          </w:p>
          <w:p w14:paraId="6D77DC4E">
            <w:pPr>
              <w:wordWrap/>
              <w:topLinePunct w:val="0"/>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rPr>
              <w:t>未提供不得分。</w:t>
            </w:r>
          </w:p>
        </w:tc>
      </w:tr>
      <w:tr w14:paraId="7E3D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990" w:type="dxa"/>
            <w:vMerge w:val="continue"/>
            <w:noWrap w:val="0"/>
            <w:vAlign w:val="center"/>
          </w:tcPr>
          <w:p w14:paraId="125FDCDC">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3D5B19C3">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0776E151">
            <w:pPr>
              <w:widowControl/>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业绩：4分</w:t>
            </w:r>
          </w:p>
        </w:tc>
        <w:tc>
          <w:tcPr>
            <w:tcW w:w="5339" w:type="dxa"/>
            <w:noWrap w:val="0"/>
            <w:vAlign w:val="center"/>
          </w:tcPr>
          <w:p w14:paraId="70DF3AF8">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投标人自2022年1月1日（以合同签订时间为准）以来具有同类设备业绩合同，每提供1份业绩合同得2分，最多得4分。</w:t>
            </w:r>
          </w:p>
          <w:p w14:paraId="2DF20237">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注：业绩合同扫描件、中标（成交）通知书和中标（成交）公告截图。不符合要求的该项业绩不得分。</w:t>
            </w:r>
          </w:p>
        </w:tc>
      </w:tr>
      <w:tr w14:paraId="1E23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90" w:type="dxa"/>
            <w:vMerge w:val="continue"/>
            <w:noWrap w:val="0"/>
            <w:vAlign w:val="center"/>
          </w:tcPr>
          <w:p w14:paraId="460DA5AA">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36405769">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7FB04E77">
            <w:pPr>
              <w:widowControl/>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质保期：4分</w:t>
            </w:r>
          </w:p>
        </w:tc>
        <w:tc>
          <w:tcPr>
            <w:tcW w:w="5339" w:type="dxa"/>
            <w:noWrap w:val="0"/>
            <w:vAlign w:val="center"/>
          </w:tcPr>
          <w:p w14:paraId="175833E0">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投标人在完全响应招标文件质保期的基础上每免费延长一年质保得2分，本项最高得4分。</w:t>
            </w:r>
          </w:p>
          <w:p w14:paraId="0A4288ED">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注：以开标一览表中承诺的质保期为准。</w:t>
            </w:r>
          </w:p>
        </w:tc>
      </w:tr>
      <w:tr w14:paraId="7F46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90" w:type="dxa"/>
            <w:vMerge w:val="continue"/>
            <w:noWrap w:val="0"/>
            <w:vAlign w:val="center"/>
          </w:tcPr>
          <w:p w14:paraId="54873264">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775DE644">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18AE7AB3">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售后服务方案：3分</w:t>
            </w:r>
          </w:p>
        </w:tc>
        <w:tc>
          <w:tcPr>
            <w:tcW w:w="5339" w:type="dxa"/>
            <w:noWrap w:val="0"/>
            <w:vAlign w:val="center"/>
          </w:tcPr>
          <w:p w14:paraId="2A064705">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包括质保期内和质保期外售后服务方案，评审委员会根据售后服务方案的内容、形式（含维修人员组成）；免费维修时间；解决问题方案（含应急突发事件）；出现操作问题的响应时间等内容进行综合评审打分。</w:t>
            </w:r>
          </w:p>
          <w:p w14:paraId="3FF643F8">
            <w:pPr>
              <w:keepNext w:val="0"/>
              <w:keepLines w:val="0"/>
              <w:pageBreakBefore w:val="0"/>
              <w:widowControl/>
              <w:kinsoku/>
              <w:wordWrap/>
              <w:overflowPunct/>
              <w:topLinePunct w:val="0"/>
              <w:autoSpaceDE/>
              <w:autoSpaceDN/>
              <w:bidi w:val="0"/>
              <w:adjustRightInd w:val="0"/>
              <w:snapToGrid w:val="0"/>
              <w:spacing w:before="0" w:beforeAutospacing="0" w:after="0" w:line="500" w:lineRule="exact"/>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1）响应以上售后服务要求，售后保障服务方案内容清楚、服务承诺条理清晰、步骤具体，时间、节点安排合理的得3分。</w:t>
            </w:r>
          </w:p>
          <w:p w14:paraId="2243398C">
            <w:pPr>
              <w:keepNext w:val="0"/>
              <w:keepLines w:val="0"/>
              <w:pageBreakBefore w:val="0"/>
              <w:widowControl/>
              <w:kinsoku/>
              <w:wordWrap/>
              <w:overflowPunct/>
              <w:topLinePunct w:val="0"/>
              <w:autoSpaceDE/>
              <w:autoSpaceDN/>
              <w:bidi w:val="0"/>
              <w:adjustRightInd w:val="0"/>
              <w:snapToGrid w:val="0"/>
              <w:spacing w:before="0" w:beforeAutospacing="0" w:after="0" w:line="500" w:lineRule="exact"/>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2）基本响应售后服务要求，售后保障服务方案内容基本符合项目需要、服务承诺条理不清晰、缺少关键步骤基本具体的得2分。</w:t>
            </w:r>
          </w:p>
          <w:p w14:paraId="6DFF9DC2">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3）售后服务内容描述不清晰，节点安排不合理，缺少内容得1分。</w:t>
            </w:r>
          </w:p>
          <w:p w14:paraId="006CFCF6">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未提供不得分。</w:t>
            </w:r>
          </w:p>
        </w:tc>
      </w:tr>
      <w:tr w14:paraId="2164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90" w:type="dxa"/>
            <w:vMerge w:val="continue"/>
            <w:noWrap w:val="0"/>
            <w:vAlign w:val="center"/>
          </w:tcPr>
          <w:p w14:paraId="4D9CF825">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40E8D329">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2FEB9377">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eastAsia="zh-CN"/>
              </w:rPr>
              <w:t>优惠</w:t>
            </w:r>
            <w:r>
              <w:rPr>
                <w:rFonts w:hint="eastAsia" w:ascii="宋体" w:hAnsi="宋体" w:eastAsia="宋体" w:cs="宋体"/>
                <w:b/>
                <w:bCs/>
                <w:color w:val="auto"/>
                <w:kern w:val="2"/>
                <w:sz w:val="21"/>
                <w:szCs w:val="21"/>
                <w:highlight w:val="none"/>
                <w:lang w:val="en-US" w:eastAsia="zh-CN"/>
              </w:rPr>
              <w:t>承诺：3分</w:t>
            </w:r>
          </w:p>
        </w:tc>
        <w:tc>
          <w:tcPr>
            <w:tcW w:w="5339" w:type="dxa"/>
            <w:noWrap w:val="0"/>
            <w:vAlign w:val="center"/>
          </w:tcPr>
          <w:p w14:paraId="5C909A72">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在满足招标文件基本要求的基础上提供的实质性优惠承诺。</w:t>
            </w:r>
          </w:p>
          <w:p w14:paraId="73C10BDC">
            <w:pPr>
              <w:keepNext w:val="0"/>
              <w:keepLines w:val="0"/>
              <w:pageBreakBefore w:val="0"/>
              <w:widowControl/>
              <w:kinsoku/>
              <w:wordWrap/>
              <w:overflowPunct/>
              <w:topLinePunct w:val="0"/>
              <w:autoSpaceDE/>
              <w:autoSpaceDN/>
              <w:bidi w:val="0"/>
              <w:adjustRightInd w:val="0"/>
              <w:snapToGrid w:val="0"/>
              <w:spacing w:before="0" w:beforeAutospacing="0" w:after="0" w:line="500" w:lineRule="exact"/>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1）投标人对采购人优惠承诺，备品备件及后续免费开发、软件升级或提供技术支持服务，所投设备操作人员培训，操作手册讲解等具有实质性优惠承诺得的3分。</w:t>
            </w:r>
          </w:p>
          <w:p w14:paraId="2FF09AC4">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对采购人优惠承诺，提供技术支持服务</w:t>
            </w:r>
            <w:r>
              <w:rPr>
                <w:rFonts w:hint="eastAsia" w:ascii="宋体" w:hAnsi="宋体" w:eastAsia="宋体" w:cs="宋体"/>
                <w:color w:val="auto"/>
                <w:sz w:val="21"/>
                <w:szCs w:val="21"/>
                <w:highlight w:val="none"/>
                <w:lang w:eastAsia="zh-CN"/>
              </w:rPr>
              <w:t>，设备操作人员培训，操作手册讲解等</w:t>
            </w:r>
            <w:r>
              <w:rPr>
                <w:rFonts w:hint="eastAsia" w:ascii="宋体" w:hAnsi="宋体" w:eastAsia="宋体" w:cs="宋体"/>
                <w:color w:val="auto"/>
                <w:sz w:val="21"/>
                <w:szCs w:val="21"/>
                <w:highlight w:val="none"/>
              </w:rPr>
              <w:t>具有实质性优惠承诺得的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31518CC">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投标人对采购人提出优惠承诺，不具有实质性优惠承诺的1分。</w:t>
            </w:r>
          </w:p>
          <w:p w14:paraId="5B03B9E7">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500" w:lineRule="exact"/>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未提供不得分。</w:t>
            </w:r>
          </w:p>
        </w:tc>
      </w:tr>
      <w:tr w14:paraId="3C76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1" w:type="dxa"/>
            <w:gridSpan w:val="4"/>
            <w:noWrap w:val="0"/>
            <w:vAlign w:val="center"/>
          </w:tcPr>
          <w:p w14:paraId="0A1B5134">
            <w:pPr>
              <w:widowControl/>
              <w:numPr>
                <w:ilvl w:val="0"/>
                <w:numId w:val="0"/>
              </w:numPr>
              <w:spacing w:before="0" w:beforeAutospacing="0" w:after="0" w:afterAutospacing="0" w:line="360" w:lineRule="auto"/>
              <w:ind w:left="0" w:right="0" w:rightChars="0"/>
              <w:jc w:val="both"/>
              <w:rPr>
                <w:rFonts w:hint="eastAsia" w:ascii="宋体" w:hAnsi="宋体" w:eastAsia="宋体" w:cs="宋体"/>
                <w:color w:val="auto"/>
                <w:kern w:val="0"/>
                <w:sz w:val="24"/>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提供相同品牌产品且通过资格审查、符合性审查的不同投标人参加同一包下投标的，按一家投标人计算，评审后得分最高的同品牌投标人获得中标人推荐资格；评审得分相同的，以投标报价低者获得中标人推荐资格，其他同品牌投标人不作为中标候选人。</w:t>
            </w:r>
          </w:p>
        </w:tc>
      </w:tr>
    </w:tbl>
    <w:p w14:paraId="76FC4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修改为：</w:t>
      </w:r>
    </w:p>
    <w:tbl>
      <w:tblPr>
        <w:tblStyle w:val="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2032"/>
        <w:gridCol w:w="5339"/>
      </w:tblGrid>
      <w:tr w14:paraId="6299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980" w:type="dxa"/>
            <w:gridSpan w:val="2"/>
            <w:tcBorders>
              <w:top w:val="single" w:color="auto" w:sz="4" w:space="0"/>
            </w:tcBorders>
            <w:noWrap w:val="0"/>
            <w:vAlign w:val="center"/>
          </w:tcPr>
          <w:p w14:paraId="04C9CEA6">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032" w:type="dxa"/>
            <w:tcBorders>
              <w:top w:val="single" w:color="auto" w:sz="4" w:space="0"/>
            </w:tcBorders>
            <w:noWrap w:val="0"/>
            <w:vAlign w:val="center"/>
          </w:tcPr>
          <w:p w14:paraId="6766E844">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条款内容</w:t>
            </w:r>
          </w:p>
        </w:tc>
        <w:tc>
          <w:tcPr>
            <w:tcW w:w="5339" w:type="dxa"/>
            <w:tcBorders>
              <w:top w:val="single" w:color="auto" w:sz="4" w:space="0"/>
            </w:tcBorders>
            <w:noWrap w:val="0"/>
            <w:vAlign w:val="center"/>
          </w:tcPr>
          <w:p w14:paraId="60D8AEA0">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编列内容</w:t>
            </w:r>
          </w:p>
        </w:tc>
      </w:tr>
      <w:tr w14:paraId="0026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2"/>
            <w:noWrap w:val="0"/>
            <w:vAlign w:val="center"/>
          </w:tcPr>
          <w:p w14:paraId="1162A72F">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w:t>
            </w:r>
          </w:p>
        </w:tc>
        <w:tc>
          <w:tcPr>
            <w:tcW w:w="2032" w:type="dxa"/>
            <w:noWrap w:val="0"/>
            <w:vAlign w:val="center"/>
          </w:tcPr>
          <w:p w14:paraId="09DC88BA">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分值构成(总分100分)</w:t>
            </w:r>
          </w:p>
        </w:tc>
        <w:tc>
          <w:tcPr>
            <w:tcW w:w="5339" w:type="dxa"/>
            <w:noWrap w:val="0"/>
            <w:vAlign w:val="center"/>
          </w:tcPr>
          <w:p w14:paraId="22FE8A37">
            <w:pPr>
              <w:autoSpaceDE w:val="0"/>
              <w:autoSpaceDN w:val="0"/>
              <w:adjustRightInd w:val="0"/>
              <w:spacing w:line="400" w:lineRule="exact"/>
              <w:ind w:left="38" w:leftChars="18"/>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报价得分：40分</w:t>
            </w:r>
          </w:p>
          <w:p w14:paraId="7997DE0A">
            <w:pPr>
              <w:autoSpaceDE w:val="0"/>
              <w:autoSpaceDN w:val="0"/>
              <w:adjustRightInd w:val="0"/>
              <w:spacing w:line="400" w:lineRule="exact"/>
              <w:ind w:left="38" w:leftChars="18"/>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技术部分：40分</w:t>
            </w:r>
          </w:p>
          <w:p w14:paraId="2D2D4162">
            <w:pPr>
              <w:autoSpaceDE w:val="0"/>
              <w:autoSpaceDN w:val="0"/>
              <w:adjustRightInd w:val="0"/>
              <w:spacing w:line="400" w:lineRule="exact"/>
              <w:ind w:left="38" w:leftChars="18"/>
              <w:jc w:val="left"/>
              <w:rPr>
                <w:rFonts w:hint="eastAsia" w:ascii="宋体" w:hAnsi="宋体" w:eastAsia="宋体" w:cs="Times New Roman"/>
                <w:b/>
                <w:color w:val="auto"/>
                <w:szCs w:val="21"/>
                <w:highlight w:val="none"/>
                <w:lang w:eastAsia="zh-CN"/>
              </w:rPr>
            </w:pPr>
            <w:r>
              <w:rPr>
                <w:rFonts w:hint="eastAsia" w:ascii="宋体" w:hAnsi="宋体" w:eastAsia="宋体" w:cs="宋体"/>
                <w:b/>
                <w:bCs/>
                <w:color w:val="auto"/>
                <w:kern w:val="0"/>
                <w:szCs w:val="21"/>
                <w:highlight w:val="none"/>
                <w:lang w:val="en-US" w:eastAsia="zh-CN"/>
              </w:rPr>
              <w:t>综合部分：20分</w:t>
            </w:r>
          </w:p>
        </w:tc>
      </w:tr>
      <w:tr w14:paraId="1C2C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2"/>
            <w:noWrap w:val="0"/>
            <w:vAlign w:val="center"/>
          </w:tcPr>
          <w:p w14:paraId="4B84A4D4">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条款号</w:t>
            </w:r>
          </w:p>
        </w:tc>
        <w:tc>
          <w:tcPr>
            <w:tcW w:w="2032" w:type="dxa"/>
            <w:noWrap w:val="0"/>
            <w:vAlign w:val="center"/>
          </w:tcPr>
          <w:p w14:paraId="3470BABB">
            <w:pPr>
              <w:autoSpaceDE w:val="0"/>
              <w:autoSpaceDN w:val="0"/>
              <w:adjustRightInd w:val="0"/>
              <w:spacing w:line="400" w:lineRule="exact"/>
              <w:ind w:left="38" w:leftChars="18"/>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评分因素</w:t>
            </w:r>
          </w:p>
        </w:tc>
        <w:tc>
          <w:tcPr>
            <w:tcW w:w="5339" w:type="dxa"/>
            <w:noWrap w:val="0"/>
            <w:vAlign w:val="center"/>
          </w:tcPr>
          <w:p w14:paraId="44000B3C">
            <w:pPr>
              <w:autoSpaceDE w:val="0"/>
              <w:autoSpaceDN w:val="0"/>
              <w:adjustRightInd w:val="0"/>
              <w:spacing w:line="400" w:lineRule="exact"/>
              <w:ind w:left="38" w:leftChars="18"/>
              <w:jc w:val="center"/>
              <w:rPr>
                <w:rFonts w:hint="eastAsia" w:ascii="Times New Roman" w:hAnsi="宋体" w:eastAsia="宋体" w:cs="Times New Roman"/>
                <w:b/>
                <w:color w:val="auto"/>
                <w:highlight w:val="none"/>
              </w:rPr>
            </w:pPr>
            <w:r>
              <w:rPr>
                <w:rFonts w:hint="eastAsia" w:ascii="宋体" w:hAnsi="宋体" w:eastAsia="宋体" w:cs="宋体"/>
                <w:color w:val="auto"/>
                <w:kern w:val="0"/>
                <w:szCs w:val="21"/>
                <w:highlight w:val="none"/>
              </w:rPr>
              <w:t>评分标准</w:t>
            </w:r>
          </w:p>
        </w:tc>
      </w:tr>
      <w:tr w14:paraId="662A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noWrap w:val="0"/>
            <w:vAlign w:val="center"/>
          </w:tcPr>
          <w:p w14:paraId="09C72EBA">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2.2.2（1）</w:t>
            </w:r>
          </w:p>
        </w:tc>
        <w:tc>
          <w:tcPr>
            <w:tcW w:w="990" w:type="dxa"/>
            <w:noWrap w:val="0"/>
            <w:vAlign w:val="center"/>
          </w:tcPr>
          <w:p w14:paraId="031B46A1">
            <w:pPr>
              <w:widowControl/>
              <w:jc w:val="center"/>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eastAsia="zh-CN"/>
              </w:rPr>
              <w:t>报价得分（</w:t>
            </w:r>
            <w:r>
              <w:rPr>
                <w:rFonts w:hint="eastAsia" w:ascii="宋体" w:hAnsi="宋体" w:eastAsia="宋体" w:cs="Times New Roman"/>
                <w:b/>
                <w:color w:val="auto"/>
                <w:szCs w:val="21"/>
                <w:highlight w:val="none"/>
                <w:lang w:val="en-US" w:eastAsia="zh-CN"/>
              </w:rPr>
              <w:t>40</w:t>
            </w:r>
            <w:r>
              <w:rPr>
                <w:rFonts w:hint="eastAsia" w:ascii="宋体" w:hAnsi="宋体" w:eastAsia="宋体" w:cs="Times New Roman"/>
                <w:b/>
                <w:color w:val="auto"/>
                <w:szCs w:val="21"/>
                <w:highlight w:val="none"/>
                <w:lang w:eastAsia="zh-CN"/>
              </w:rPr>
              <w:t>分）</w:t>
            </w:r>
          </w:p>
        </w:tc>
        <w:tc>
          <w:tcPr>
            <w:tcW w:w="2032" w:type="dxa"/>
            <w:noWrap w:val="0"/>
            <w:vAlign w:val="center"/>
          </w:tcPr>
          <w:p w14:paraId="0258E11C">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Times New Roman"/>
                <w:b/>
                <w:color w:val="auto"/>
                <w:szCs w:val="21"/>
                <w:highlight w:val="none"/>
              </w:rPr>
              <w:t>投标报价</w:t>
            </w:r>
            <w:r>
              <w:rPr>
                <w:rFonts w:hint="eastAsia" w:ascii="宋体" w:hAnsi="宋体" w:eastAsia="宋体" w:cs="Times New Roman"/>
                <w:b/>
                <w:color w:val="auto"/>
                <w:szCs w:val="21"/>
                <w:highlight w:val="none"/>
                <w:lang w:eastAsia="zh-CN"/>
              </w:rPr>
              <w:t>评分标准</w:t>
            </w:r>
          </w:p>
        </w:tc>
        <w:tc>
          <w:tcPr>
            <w:tcW w:w="5339" w:type="dxa"/>
            <w:noWrap w:val="0"/>
            <w:vAlign w:val="center"/>
          </w:tcPr>
          <w:p w14:paraId="590A6D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价格扣除：</w:t>
            </w:r>
          </w:p>
          <w:p w14:paraId="363A5BA1">
            <w:pPr>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所投标的货物由小微企业制造（即货物由小微企业生产且使用该小微企业商号或者注册商标）的投标报价给予10%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w:t>
            </w:r>
          </w:p>
          <w:p w14:paraId="0B3651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根据财政部司法部《关于政府采购支持监狱企业发展有关问题的通知》（财库〔</w:t>
            </w:r>
            <w:r>
              <w:rPr>
                <w:rFonts w:ascii="宋体" w:hAnsi="宋体" w:eastAsia="宋体" w:cs="Times New Roman"/>
                <w:color w:val="auto"/>
                <w:szCs w:val="21"/>
                <w:highlight w:val="none"/>
              </w:rPr>
              <w:t>201</w:t>
            </w:r>
            <w:r>
              <w:rPr>
                <w:rFonts w:hint="eastAsia" w:ascii="宋体" w:hAnsi="宋体" w:eastAsia="宋体" w:cs="Times New Roman"/>
                <w:color w:val="auto"/>
                <w:szCs w:val="21"/>
                <w:highlight w:val="none"/>
              </w:rPr>
              <w:t>4〕6</w:t>
            </w:r>
            <w:r>
              <w:rPr>
                <w:rFonts w:ascii="宋体" w:hAnsi="宋体" w:eastAsia="宋体" w:cs="Times New Roman"/>
                <w:color w:val="auto"/>
                <w:szCs w:val="21"/>
                <w:highlight w:val="none"/>
              </w:rPr>
              <w:t>8</w:t>
            </w:r>
            <w:r>
              <w:rPr>
                <w:rFonts w:hint="eastAsia" w:ascii="宋体" w:hAnsi="宋体" w:eastAsia="宋体" w:cs="Times New Roman"/>
                <w:color w:val="auto"/>
                <w:szCs w:val="21"/>
                <w:highlight w:val="none"/>
              </w:rPr>
              <w:t>号）和财政部民政部中国残疾人联合会《关于促进残疾人就业政府采购政策的通知》（财库〔2017〕141号）规定</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监狱企业</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残疾人福利</w:t>
            </w:r>
            <w:r>
              <w:rPr>
                <w:rFonts w:hint="eastAsia" w:ascii="宋体" w:hAnsi="宋体" w:eastAsia="宋体" w:cs="Times New Roman"/>
                <w:color w:val="auto"/>
                <w:szCs w:val="21"/>
                <w:highlight w:val="none"/>
                <w:lang w:eastAsia="zh-CN"/>
              </w:rPr>
              <w:t>性</w:t>
            </w:r>
            <w:r>
              <w:rPr>
                <w:rFonts w:hint="eastAsia" w:ascii="宋体" w:hAnsi="宋体" w:eastAsia="宋体" w:cs="Times New Roman"/>
                <w:color w:val="auto"/>
                <w:szCs w:val="21"/>
                <w:highlight w:val="none"/>
              </w:rPr>
              <w:t>企业视同小型、微型企业</w:t>
            </w:r>
            <w:r>
              <w:rPr>
                <w:rFonts w:hint="eastAsia" w:ascii="宋体" w:hAnsi="宋体" w:eastAsia="宋体" w:cs="Times New Roman"/>
                <w:color w:val="auto"/>
                <w:szCs w:val="21"/>
                <w:highlight w:val="none"/>
                <w:lang w:eastAsia="zh-CN"/>
              </w:rPr>
              <w:t>。</w:t>
            </w:r>
          </w:p>
          <w:p w14:paraId="3C1DEC74">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评标报价=投标报价-投标报价×</w:t>
            </w:r>
            <w:r>
              <w:rPr>
                <w:rFonts w:hint="eastAsia" w:ascii="宋体" w:hAnsi="宋体" w:eastAsia="宋体" w:cs="Times New Roman"/>
                <w:b/>
                <w:color w:val="auto"/>
                <w:szCs w:val="21"/>
                <w:highlight w:val="none"/>
                <w:lang w:val="en-US" w:eastAsia="zh-CN"/>
              </w:rPr>
              <w:t>10%</w:t>
            </w:r>
          </w:p>
          <w:p w14:paraId="3656CEAB">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同一投标人（包括联合体），小微企业、监狱、残疾人福利</w:t>
            </w:r>
            <w:r>
              <w:rPr>
                <w:rFonts w:hint="eastAsia" w:ascii="宋体" w:hAnsi="宋体" w:eastAsia="宋体" w:cs="Times New Roman"/>
                <w:color w:val="auto"/>
                <w:szCs w:val="21"/>
                <w:highlight w:val="none"/>
                <w:lang w:eastAsia="zh-CN"/>
              </w:rPr>
              <w:t>性</w:t>
            </w:r>
            <w:r>
              <w:rPr>
                <w:rFonts w:hint="eastAsia" w:ascii="宋体" w:hAnsi="宋体" w:eastAsia="宋体" w:cs="Times New Roman"/>
                <w:color w:val="auto"/>
                <w:szCs w:val="21"/>
                <w:highlight w:val="none"/>
              </w:rPr>
              <w:t>企业</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价格扣除优惠只享受一次，不得重复享受。</w:t>
            </w:r>
          </w:p>
          <w:p w14:paraId="32E95CD9">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价格分采用低价优先法计算，</w:t>
            </w:r>
            <w:r>
              <w:rPr>
                <w:rFonts w:hint="eastAsia" w:ascii="宋体" w:hAnsi="宋体" w:eastAsia="宋体" w:cs="Times New Roman"/>
                <w:color w:val="auto"/>
                <w:szCs w:val="21"/>
                <w:highlight w:val="none"/>
              </w:rPr>
              <w:t>即满足招标文件要求且评标报价最低的评标报价为评标基准价，其价格分为满分。其他投标人的价格分统一按照下列公式计算：</w:t>
            </w:r>
          </w:p>
          <w:p w14:paraId="06215F14">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default" w:ascii="宋体" w:hAnsi="宋体" w:eastAsia="宋体" w:cs="宋体"/>
                <w:color w:val="auto"/>
                <w:kern w:val="0"/>
                <w:szCs w:val="21"/>
                <w:highlight w:val="none"/>
                <w:lang w:val="en-US"/>
              </w:rPr>
            </w:pPr>
            <w:r>
              <w:rPr>
                <w:rFonts w:hint="eastAsia" w:ascii="宋体" w:hAnsi="宋体" w:eastAsia="宋体" w:cs="Times New Roman"/>
                <w:b/>
                <w:color w:val="auto"/>
                <w:szCs w:val="21"/>
                <w:highlight w:val="none"/>
              </w:rPr>
              <w:t>投标报价得分</w:t>
            </w:r>
            <w:r>
              <w:rPr>
                <w:rFonts w:ascii="宋体" w:hAnsi="宋体" w:eastAsia="宋体" w:cs="Times New Roman"/>
                <w:b/>
                <w:color w:val="auto"/>
                <w:szCs w:val="21"/>
                <w:highlight w:val="none"/>
              </w:rPr>
              <w:t>=(</w:t>
            </w:r>
            <w:r>
              <w:rPr>
                <w:rFonts w:hint="eastAsia" w:ascii="宋体" w:hAnsi="宋体" w:eastAsia="宋体" w:cs="Times New Roman"/>
                <w:b/>
                <w:color w:val="auto"/>
                <w:szCs w:val="21"/>
                <w:highlight w:val="none"/>
              </w:rPr>
              <w:t>评标基准价／评标报价</w:t>
            </w:r>
            <w:r>
              <w:rPr>
                <w:rFonts w:ascii="宋体" w:hAnsi="宋体" w:eastAsia="宋体" w:cs="Times New Roman"/>
                <w:b/>
                <w:color w:val="auto"/>
                <w:szCs w:val="21"/>
                <w:highlight w:val="none"/>
              </w:rPr>
              <w:t>)</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40</w:t>
            </w:r>
          </w:p>
        </w:tc>
      </w:tr>
      <w:tr w14:paraId="10F8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0" w:type="dxa"/>
            <w:noWrap w:val="0"/>
            <w:vAlign w:val="center"/>
          </w:tcPr>
          <w:p w14:paraId="7879010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2.2.2（2）</w:t>
            </w:r>
          </w:p>
        </w:tc>
        <w:tc>
          <w:tcPr>
            <w:tcW w:w="990" w:type="dxa"/>
            <w:noWrap w:val="0"/>
            <w:vAlign w:val="center"/>
          </w:tcPr>
          <w:p w14:paraId="10CAC7BE">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rPr>
              <w:t>分）</w:t>
            </w:r>
          </w:p>
        </w:tc>
        <w:tc>
          <w:tcPr>
            <w:tcW w:w="2032" w:type="dxa"/>
            <w:noWrap w:val="0"/>
            <w:vAlign w:val="center"/>
          </w:tcPr>
          <w:p w14:paraId="06E26733">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投标主要设备技术指标的响应程度：</w:t>
            </w:r>
            <w:r>
              <w:rPr>
                <w:rFonts w:hint="eastAsia" w:ascii="宋体" w:hAnsi="宋体" w:eastAsia="宋体"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rPr>
              <w:t>分</w:t>
            </w:r>
          </w:p>
          <w:p w14:paraId="67657C9F">
            <w:pPr>
              <w:widowControl/>
              <w:spacing w:line="360" w:lineRule="auto"/>
              <w:jc w:val="center"/>
              <w:rPr>
                <w:rFonts w:hint="eastAsia" w:ascii="宋体" w:hAnsi="宋体" w:eastAsia="宋体" w:cs="宋体"/>
                <w:color w:val="auto"/>
                <w:kern w:val="0"/>
                <w:sz w:val="21"/>
                <w:szCs w:val="21"/>
                <w:highlight w:val="none"/>
              </w:rPr>
            </w:pPr>
          </w:p>
        </w:tc>
        <w:tc>
          <w:tcPr>
            <w:tcW w:w="5339" w:type="dxa"/>
            <w:noWrap w:val="0"/>
            <w:vAlign w:val="center"/>
          </w:tcPr>
          <w:p w14:paraId="7EC6ED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无偏差：指投标文件（含证明文件）描述的响应招标文件要求，未出现的负偏差，评标委员会按40分给予计入。</w:t>
            </w:r>
          </w:p>
          <w:p w14:paraId="414FD25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rPr>
              <w:t>有偏差：指投标文件（含证明文件）描述的不响应招标文件要求所出现的负偏差，评标委员会按下述原则予以评审。</w:t>
            </w:r>
          </w:p>
          <w:p w14:paraId="469DFD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带*技术参数每有一项负偏差扣除2分，非带*号技术参数每有一项负偏差扣0.51分。</w:t>
            </w:r>
          </w:p>
          <w:p w14:paraId="7413FE42">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投标文件“技术偏差表”中“备注”中须说明与每一条*项参数相对应的技术证明资料所在投标文件页码以作为专家评审依据，每一条*项参数相对应的技术证明资料所在投标文件页码未说明或表述不清或证明资料内容不能有效反映出响应招标文件技术要求的视为本条*项参数不满足，技术证明材料应是检验报告、产品彩页或者评标委员会认可的其他客观证据材料，若技术证明材料为英文资料，应在参数对应位置加标下划线，并备注中文注释，参数中有独立说明提供相关资料的以参数为准。</w:t>
            </w:r>
          </w:p>
          <w:p w14:paraId="17D58CFF">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line="360" w:lineRule="auto"/>
              <w:ind w:left="0" w:leftChars="0" w:firstLine="422" w:firstLineChars="200"/>
              <w:jc w:val="both"/>
              <w:textAlignment w:val="auto"/>
              <w:rPr>
                <w:rFonts w:hint="default" w:ascii="宋体" w:hAnsi="宋体" w:eastAsia="宋体" w:cs="宋体"/>
                <w:b/>
                <w:bCs/>
                <w:color w:val="auto"/>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bidi="ar-SA"/>
              </w:rPr>
              <w:t>供应商所投技术参数指标若优于招标文件技术要求，须提供优于招标文件所对应的技术参数的技术证明资料。</w:t>
            </w:r>
          </w:p>
        </w:tc>
      </w:tr>
      <w:tr w14:paraId="11C0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90" w:type="dxa"/>
            <w:vMerge w:val="restart"/>
            <w:noWrap w:val="0"/>
            <w:vAlign w:val="center"/>
          </w:tcPr>
          <w:p w14:paraId="1AD42462">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2.2.2（3）</w:t>
            </w:r>
          </w:p>
        </w:tc>
        <w:tc>
          <w:tcPr>
            <w:tcW w:w="990" w:type="dxa"/>
            <w:vMerge w:val="restart"/>
            <w:noWrap w:val="0"/>
            <w:vAlign w:val="center"/>
          </w:tcPr>
          <w:p w14:paraId="0F08EA0A">
            <w:pPr>
              <w:widowControl/>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综合部分（20）</w:t>
            </w:r>
          </w:p>
        </w:tc>
        <w:tc>
          <w:tcPr>
            <w:tcW w:w="2032" w:type="dxa"/>
            <w:noWrap w:val="0"/>
            <w:vAlign w:val="center"/>
          </w:tcPr>
          <w:p w14:paraId="18533CD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供货、验收方案</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5339" w:type="dxa"/>
            <w:noWrap w:val="0"/>
            <w:vAlign w:val="center"/>
          </w:tcPr>
          <w:p w14:paraId="57D6F64E">
            <w:pPr>
              <w:wordWrap/>
              <w:topLinePunct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投标人应针对所投产品提供包含不仅限于以下内容</w:t>
            </w:r>
            <w:r>
              <w:rPr>
                <w:rFonts w:hint="eastAsia" w:ascii="宋体" w:hAnsi="宋体" w:eastAsia="宋体" w:cs="宋体"/>
                <w:color w:val="auto"/>
                <w:sz w:val="21"/>
                <w:szCs w:val="21"/>
                <w:highlight w:val="none"/>
                <w:u w:val="none"/>
              </w:rPr>
              <w:t>：</w:t>
            </w:r>
          </w:p>
          <w:p w14:paraId="378B7B70">
            <w:pPr>
              <w:wordWrap/>
              <w:topLinePunct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（1）投标人必须严格按照采购需求中规定的技术标准供货，编制</w:t>
            </w:r>
            <w:r>
              <w:rPr>
                <w:rFonts w:hint="eastAsia" w:ascii="宋体" w:hAnsi="宋体" w:eastAsia="宋体" w:cs="宋体"/>
                <w:color w:val="auto"/>
                <w:sz w:val="21"/>
                <w:szCs w:val="21"/>
                <w:highlight w:val="none"/>
                <w:lang w:val="en-US" w:eastAsia="zh-CN"/>
              </w:rPr>
              <w:t>供货计划方案</w:t>
            </w:r>
            <w:r>
              <w:rPr>
                <w:rFonts w:hint="eastAsia" w:ascii="宋体" w:hAnsi="宋体" w:eastAsia="宋体" w:cs="宋体"/>
                <w:color w:val="auto"/>
                <w:sz w:val="21"/>
                <w:szCs w:val="21"/>
                <w:highlight w:val="none"/>
                <w:u w:val="none"/>
                <w:lang w:val="en-US" w:eastAsia="zh-CN"/>
              </w:rPr>
              <w:t>。</w:t>
            </w:r>
          </w:p>
          <w:p w14:paraId="1EB00145">
            <w:pPr>
              <w:numPr>
                <w:ilvl w:val="0"/>
                <w:numId w:val="0"/>
              </w:numPr>
              <w:wordWrap/>
              <w:topLinePunct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（2）验收方案应包括：</w:t>
            </w:r>
            <w:r>
              <w:rPr>
                <w:rFonts w:hint="eastAsia" w:ascii="宋体" w:hAnsi="宋体" w:eastAsia="宋体" w:cs="宋体"/>
                <w:color w:val="auto"/>
                <w:sz w:val="21"/>
                <w:szCs w:val="21"/>
                <w:highlight w:val="none"/>
                <w:lang w:val="en-US" w:eastAsia="zh-CN"/>
              </w:rPr>
              <w:t>①验收测试内容②物品存在缺陷处理措施③在货物正式交付甲方前，毁损、灭失的风险由乙方承担的承诺。</w:t>
            </w:r>
          </w:p>
          <w:p w14:paraId="6106E3F2">
            <w:pPr>
              <w:wordWrap/>
              <w:topLinePunct w:val="0"/>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方案包含以上全部内容且有具体详细的阐述，符合项目实际的得3分，每缺少一项内容的扣1分，方案中每有一处缺陷的扣1分，扣完为止。</w:t>
            </w:r>
          </w:p>
        </w:tc>
      </w:tr>
      <w:tr w14:paraId="6015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90" w:type="dxa"/>
            <w:vMerge w:val="continue"/>
            <w:noWrap w:val="0"/>
            <w:vAlign w:val="center"/>
          </w:tcPr>
          <w:p w14:paraId="49750DE9">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3E5A5095">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5DD40B9B">
            <w:pPr>
              <w:widowControl/>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安装调试、培训计划</w:t>
            </w:r>
          </w:p>
          <w:p w14:paraId="3662EBF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方案</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5339" w:type="dxa"/>
            <w:noWrap w:val="0"/>
            <w:vAlign w:val="center"/>
          </w:tcPr>
          <w:p w14:paraId="3BCCE104">
            <w:pPr>
              <w:wordWrap/>
              <w:topLinePunct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投标人应针对所投产品提供包含不仅限于以下内容：</w:t>
            </w:r>
          </w:p>
          <w:p w14:paraId="57C3CE1F">
            <w:pPr>
              <w:numPr>
                <w:ilvl w:val="0"/>
                <w:numId w:val="1"/>
              </w:numPr>
              <w:wordWrap/>
              <w:topLinePunct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安装调试方案应包括：①</w:t>
            </w:r>
            <w:r>
              <w:rPr>
                <w:rFonts w:hint="eastAsia" w:ascii="宋体" w:hAnsi="宋体" w:eastAsia="宋体" w:cs="宋体"/>
                <w:b w:val="0"/>
                <w:bCs w:val="0"/>
                <w:color w:val="auto"/>
                <w:sz w:val="21"/>
                <w:szCs w:val="21"/>
                <w:highlight w:val="none"/>
                <w:lang w:val="en-US" w:eastAsia="zh-CN"/>
              </w:rPr>
              <w:t>安装调试人员专业素质，提供技术人员和辅助人员技术职称②安装调试工作内容</w:t>
            </w:r>
          </w:p>
          <w:p w14:paraId="1C49C108">
            <w:pPr>
              <w:numPr>
                <w:ilvl w:val="0"/>
                <w:numId w:val="1"/>
              </w:numPr>
              <w:wordWrap/>
              <w:topLinePunct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培训计划方案应包括：①技术培训内容②培训实施流程</w:t>
            </w:r>
          </w:p>
          <w:p w14:paraId="2EEA5ABF">
            <w:pPr>
              <w:wordWrap/>
              <w:topLinePunct w:val="0"/>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方案包含以上全部内容且有具体详细的阐述，符合项目实际的得3分，每缺少一项内容的扣1分，方案中每有一处缺陷的扣1分，扣完为止。</w:t>
            </w:r>
          </w:p>
        </w:tc>
      </w:tr>
      <w:tr w14:paraId="3772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990" w:type="dxa"/>
            <w:vMerge w:val="continue"/>
            <w:noWrap w:val="0"/>
            <w:vAlign w:val="center"/>
          </w:tcPr>
          <w:p w14:paraId="0AAE65E0">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5B7321FB">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03BC19C3">
            <w:pPr>
              <w:widowControl/>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业绩：4分</w:t>
            </w:r>
          </w:p>
        </w:tc>
        <w:tc>
          <w:tcPr>
            <w:tcW w:w="5339" w:type="dxa"/>
            <w:noWrap w:val="0"/>
            <w:vAlign w:val="center"/>
          </w:tcPr>
          <w:p w14:paraId="67A62454">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投标人自2022年1月1日（以合同签订时间为准）以来具有同类设备业绩合同，每提供1份业绩合同得2分，最多得4分。</w:t>
            </w:r>
          </w:p>
          <w:p w14:paraId="4FA3EB25">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注：业绩合同扫描件、中标（成交）通知书和中标（成交）公告截图。不符合要求的该项业绩不得分。</w:t>
            </w:r>
          </w:p>
        </w:tc>
      </w:tr>
      <w:tr w14:paraId="5163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90" w:type="dxa"/>
            <w:vMerge w:val="continue"/>
            <w:noWrap w:val="0"/>
            <w:vAlign w:val="center"/>
          </w:tcPr>
          <w:p w14:paraId="085B8575">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375506DF">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399F9E55">
            <w:pPr>
              <w:widowControl/>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质保期：4分</w:t>
            </w:r>
          </w:p>
        </w:tc>
        <w:tc>
          <w:tcPr>
            <w:tcW w:w="5339" w:type="dxa"/>
            <w:noWrap w:val="0"/>
            <w:vAlign w:val="center"/>
          </w:tcPr>
          <w:p w14:paraId="559056DC">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投标人在完全响应招标文件质保期的基础上每免费延长一年质保得2分，本项最高得4分。</w:t>
            </w:r>
          </w:p>
          <w:p w14:paraId="5CB256C0">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注：以开标一览表中承诺的质保期为准。</w:t>
            </w:r>
          </w:p>
        </w:tc>
      </w:tr>
      <w:tr w14:paraId="4376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90" w:type="dxa"/>
            <w:vMerge w:val="continue"/>
            <w:noWrap w:val="0"/>
            <w:vAlign w:val="center"/>
          </w:tcPr>
          <w:p w14:paraId="1F2ABDBE">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3003B22B">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000533B0">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售后服务方案：3分</w:t>
            </w:r>
          </w:p>
        </w:tc>
        <w:tc>
          <w:tcPr>
            <w:tcW w:w="5339" w:type="dxa"/>
            <w:noWrap w:val="0"/>
            <w:vAlign w:val="center"/>
          </w:tcPr>
          <w:p w14:paraId="780419DD">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投标人应针对所投产品提供包含不仅限于以下内容：</w:t>
            </w:r>
          </w:p>
          <w:p w14:paraId="11F12C6D">
            <w:pPr>
              <w:keepNext w:val="0"/>
              <w:keepLines w:val="0"/>
              <w:pageBreakBefore w:val="0"/>
              <w:widowControl/>
              <w:numPr>
                <w:ilvl w:val="0"/>
                <w:numId w:val="2"/>
              </w:numPr>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软件及硬件故障</w:t>
            </w:r>
            <w:r>
              <w:rPr>
                <w:rFonts w:hint="eastAsia" w:ascii="宋体" w:hAnsi="宋体" w:eastAsia="宋体" w:cs="宋体"/>
                <w:color w:val="auto"/>
                <w:kern w:val="0"/>
                <w:sz w:val="21"/>
                <w:szCs w:val="21"/>
                <w:highlight w:val="none"/>
              </w:rPr>
              <w:t>响应方式</w:t>
            </w:r>
            <w:r>
              <w:rPr>
                <w:rFonts w:hint="eastAsia" w:ascii="宋体" w:hAnsi="宋体" w:eastAsia="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响应时间</w:t>
            </w:r>
          </w:p>
          <w:p w14:paraId="34F367AC">
            <w:pPr>
              <w:keepNext w:val="0"/>
              <w:keepLines w:val="0"/>
              <w:pageBreakBefore w:val="0"/>
              <w:widowControl/>
              <w:numPr>
                <w:ilvl w:val="0"/>
                <w:numId w:val="2"/>
              </w:numPr>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现场维护方案</w:t>
            </w:r>
          </w:p>
          <w:p w14:paraId="692F2ADD">
            <w:pPr>
              <w:keepNext w:val="0"/>
              <w:keepLines w:val="0"/>
              <w:pageBreakBefore w:val="0"/>
              <w:widowControl/>
              <w:numPr>
                <w:ilvl w:val="0"/>
                <w:numId w:val="2"/>
              </w:numPr>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售后服务人员技术力量</w:t>
            </w:r>
          </w:p>
          <w:p w14:paraId="5E065BB7">
            <w:pPr>
              <w:keepNext w:val="0"/>
              <w:keepLines w:val="0"/>
              <w:pageBreakBefore w:val="0"/>
              <w:widowControl/>
              <w:numPr>
                <w:ilvl w:val="0"/>
                <w:numId w:val="0"/>
              </w:numPr>
              <w:suppressLineNumbers w:val="0"/>
              <w:kinsoku/>
              <w:wordWrap/>
              <w:overflowPunct/>
              <w:autoSpaceDE/>
              <w:autoSpaceDN/>
              <w:bidi w:val="0"/>
              <w:adjustRightInd w:val="0"/>
              <w:snapToGrid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方案包含以上全部内容且有具体详细的阐述，符合项目实际的得3分，每缺少一项内容的扣1分，方案中每有一处缺陷的扣1分，扣完为止。</w:t>
            </w:r>
          </w:p>
        </w:tc>
      </w:tr>
      <w:tr w14:paraId="7672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90" w:type="dxa"/>
            <w:vMerge w:val="continue"/>
            <w:noWrap w:val="0"/>
            <w:vAlign w:val="center"/>
          </w:tcPr>
          <w:p w14:paraId="355FFD1A">
            <w:pPr>
              <w:widowControl/>
              <w:jc w:val="center"/>
              <w:rPr>
                <w:rFonts w:hint="eastAsia" w:ascii="宋体" w:hAnsi="宋体" w:eastAsia="宋体" w:cs="宋体"/>
                <w:color w:val="auto"/>
                <w:kern w:val="0"/>
                <w:szCs w:val="21"/>
                <w:highlight w:val="none"/>
                <w:lang w:val="en-US" w:eastAsia="zh-CN"/>
              </w:rPr>
            </w:pPr>
          </w:p>
        </w:tc>
        <w:tc>
          <w:tcPr>
            <w:tcW w:w="990" w:type="dxa"/>
            <w:vMerge w:val="continue"/>
            <w:noWrap w:val="0"/>
            <w:vAlign w:val="center"/>
          </w:tcPr>
          <w:p w14:paraId="2B4D41E8">
            <w:pPr>
              <w:widowControl/>
              <w:spacing w:line="360" w:lineRule="auto"/>
              <w:jc w:val="center"/>
              <w:rPr>
                <w:rFonts w:hint="eastAsia" w:ascii="宋体" w:hAnsi="宋体" w:eastAsia="宋体" w:cs="宋体"/>
                <w:b/>
                <w:color w:val="auto"/>
                <w:szCs w:val="21"/>
                <w:highlight w:val="none"/>
              </w:rPr>
            </w:pPr>
          </w:p>
        </w:tc>
        <w:tc>
          <w:tcPr>
            <w:tcW w:w="2032" w:type="dxa"/>
            <w:noWrap w:val="0"/>
            <w:vAlign w:val="center"/>
          </w:tcPr>
          <w:p w14:paraId="35577FD2">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eastAsia="zh-CN"/>
              </w:rPr>
              <w:t>优惠</w:t>
            </w:r>
            <w:r>
              <w:rPr>
                <w:rFonts w:hint="eastAsia" w:ascii="宋体" w:hAnsi="宋体" w:eastAsia="宋体" w:cs="宋体"/>
                <w:b/>
                <w:bCs/>
                <w:color w:val="auto"/>
                <w:kern w:val="2"/>
                <w:sz w:val="21"/>
                <w:szCs w:val="21"/>
                <w:highlight w:val="none"/>
                <w:lang w:val="en-US" w:eastAsia="zh-CN"/>
              </w:rPr>
              <w:t>承诺：3分</w:t>
            </w:r>
          </w:p>
        </w:tc>
        <w:tc>
          <w:tcPr>
            <w:tcW w:w="5339" w:type="dxa"/>
            <w:noWrap w:val="0"/>
            <w:vAlign w:val="center"/>
          </w:tcPr>
          <w:p w14:paraId="7F4465D3">
            <w:pPr>
              <w:wordWrap/>
              <w:topLinePunct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投标人应针对所投产品提供包含不仅限于以下内容：</w:t>
            </w:r>
          </w:p>
          <w:p w14:paraId="4A1EAFF5">
            <w:pPr>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供货产品的免费维修或更换等服务承诺</w:t>
            </w:r>
          </w:p>
          <w:p w14:paraId="73706FA5">
            <w:pPr>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投标人应提供备品备件清单</w:t>
            </w:r>
          </w:p>
          <w:p w14:paraId="6CC7D256">
            <w:pPr>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如设备涉及软件升级或开发，投标人应提供技术支持服务</w:t>
            </w:r>
          </w:p>
          <w:p w14:paraId="49B7A08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方案包含以上全部内容且有具体详细的阐述，符合项目实际的得3分，每缺少一项内容的扣1分，方案中每有一处缺陷的扣1分，扣完为止。</w:t>
            </w:r>
          </w:p>
        </w:tc>
      </w:tr>
      <w:tr w14:paraId="3779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351" w:type="dxa"/>
            <w:gridSpan w:val="4"/>
            <w:noWrap w:val="0"/>
            <w:vAlign w:val="center"/>
          </w:tcPr>
          <w:p w14:paraId="6E7C6C48">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缺陷是指存在项目名称错误、实施地点错误、方案内容与本项目采购需求无关或不满足本项目采购需求、方案内容前后矛盾、逻辑错误、内容表述不清晰、仅有框架或标题、适用的标准（规范）错误等任意一种情形。（2）以评标委员会结合招标文件要求及投标文件内容独立评审为准。</w:t>
            </w:r>
          </w:p>
          <w:p w14:paraId="1F37A490">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60" w:lineRule="auto"/>
              <w:ind w:right="0" w:rightChars="0"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提供相同品牌产品且通过资格审查、符合性审查的不同投标人参加同一包下投标的，按一家投标人计算，评审后得分最高的同品牌投标人获得中标人推荐资格；评审得分相同的，以投标报价低者获得中标人推荐资格，其他同品牌投标人不作为中标候选人。</w:t>
            </w:r>
          </w:p>
        </w:tc>
      </w:tr>
    </w:tbl>
    <w:p w14:paraId="7B972FA1">
      <w:pPr>
        <w:ind w:firstLine="422" w:firstLineChars="200"/>
        <w:rPr>
          <w:rFonts w:hint="eastAsia" w:ascii="宋体" w:hAnsi="宋体" w:eastAsia="宋体" w:cs="Times New Roman"/>
          <w:b/>
          <w:color w:val="auto"/>
          <w:szCs w:val="21"/>
          <w:highlight w:val="none"/>
        </w:rPr>
      </w:pPr>
    </w:p>
    <w:p w14:paraId="52E4B3D7">
      <w:pPr>
        <w:numPr>
          <w:ilvl w:val="0"/>
          <w:numId w:val="4"/>
        </w:numPr>
        <w:spacing w:line="360" w:lineRule="auto"/>
        <w:jc w:val="left"/>
        <w:rPr>
          <w:rFonts w:hint="eastAsia" w:ascii="宋体" w:hAnsi="宋体" w:eastAsia="宋体" w:cs="宋体"/>
          <w:b/>
          <w:bCs/>
          <w:lang w:val="en-US" w:eastAsia="zh-CN"/>
        </w:rPr>
      </w:pPr>
      <w:bookmarkStart w:id="0" w:name="_Toc20235"/>
      <w:r>
        <w:rPr>
          <w:rFonts w:hint="eastAsia" w:ascii="宋体" w:hAnsi="宋体" w:eastAsia="宋体" w:cs="宋体"/>
          <w:b/>
          <w:bCs/>
          <w:lang w:val="en-US" w:eastAsia="zh-CN"/>
        </w:rPr>
        <w:t>原招标文件内容：招标项目需求及技术要求</w:t>
      </w:r>
      <w:bookmarkEnd w:id="0"/>
    </w:p>
    <w:p w14:paraId="207F3076">
      <w:pPr>
        <w:numPr>
          <w:numId w:val="0"/>
        </w:num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一、</w:t>
      </w:r>
      <w:r>
        <w:rPr>
          <w:rFonts w:hint="eastAsia" w:ascii="宋体" w:hAnsi="宋体" w:eastAsia="宋体" w:cs="宋体"/>
          <w:b w:val="0"/>
          <w:bCs/>
          <w:sz w:val="21"/>
          <w:szCs w:val="21"/>
          <w:highlight w:val="none"/>
        </w:rPr>
        <w:t>配置要求</w:t>
      </w:r>
    </w:p>
    <w:p w14:paraId="6FDC046C">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1、电子影像处理器</w:t>
      </w:r>
      <w:r>
        <w:rPr>
          <w:rFonts w:hint="eastAsia" w:ascii="宋体" w:hAnsi="宋体" w:eastAsia="宋体" w:cs="宋体"/>
          <w:b w:val="0"/>
          <w:bCs/>
          <w:sz w:val="21"/>
          <w:szCs w:val="21"/>
          <w:highlight w:val="none"/>
        </w:rPr>
        <w:t>及冷光源7套。</w:t>
      </w:r>
    </w:p>
    <w:p w14:paraId="4969410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2、高清放大电子胃镜3条</w:t>
      </w:r>
    </w:p>
    <w:p w14:paraId="68B9EBC4">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3、高清放大电子结肠镜2条</w:t>
      </w:r>
    </w:p>
    <w:p w14:paraId="0E72616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4、高清电子胃镜 4条</w:t>
      </w:r>
    </w:p>
    <w:p w14:paraId="07DA4322">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5、高清电子结肠镜5条</w:t>
      </w:r>
    </w:p>
    <w:p w14:paraId="01F0977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6、高清医用液晶监视器不小于26寸7个</w:t>
      </w:r>
    </w:p>
    <w:p w14:paraId="1070DE2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7、进口内镜专用台车7个</w:t>
      </w:r>
    </w:p>
    <w:p w14:paraId="1073B913">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二</w:t>
      </w:r>
      <w:r>
        <w:rPr>
          <w:rFonts w:hint="eastAsia" w:ascii="宋体" w:hAnsi="宋体" w:eastAsia="宋体" w:cs="宋体"/>
          <w:b w:val="0"/>
          <w:bCs/>
          <w:sz w:val="21"/>
          <w:szCs w:val="21"/>
          <w:highlight w:val="none"/>
        </w:rPr>
        <w:t>、参数要求：</w:t>
      </w:r>
    </w:p>
    <w:p w14:paraId="6D2C74AE">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1、电子影像处理器及冷光源</w:t>
      </w:r>
    </w:p>
    <w:p w14:paraId="7F02D4F1">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1.1、全高清摄像系统，具有≥3种HDTV信号输出方式；</w:t>
      </w:r>
    </w:p>
    <w:p w14:paraId="245297F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1.2、具有特殊光观察功能；</w:t>
      </w:r>
    </w:p>
    <w:p w14:paraId="0264484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1.3、具有≥3种的轮廓强调和构造强调功能；</w:t>
      </w:r>
    </w:p>
    <w:p w14:paraId="4998773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1.4、具有色彩强调功能≥10级；</w:t>
      </w:r>
    </w:p>
    <w:p w14:paraId="78FBA2BA">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1.5、具有快速实时冻结功能；</w:t>
      </w:r>
    </w:p>
    <w:p w14:paraId="0432D85E">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1.6、具有≥3种的测光模式选择功能；</w:t>
      </w:r>
    </w:p>
    <w:p w14:paraId="62A894D2">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1.7、具备USB外接接口。</w:t>
      </w:r>
    </w:p>
    <w:p w14:paraId="1845CDB7">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*1.8、主机具有高清内镜动态图像录制存储功能或具有动态图像录制存储装置1套，方便教学及发表文章使用；</w:t>
      </w:r>
    </w:p>
    <w:p w14:paraId="1F1E49A2">
      <w:pPr>
        <w:spacing w:line="36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highlight w:val="none"/>
        </w:rPr>
        <w:t>*1.9、主灯：≥300W氙灯（无臭氧，色温≥5600K，持续照明≥500小时）</w:t>
      </w:r>
      <w:r>
        <w:rPr>
          <w:rFonts w:hint="eastAsia" w:ascii="宋体" w:hAnsi="宋体" w:eastAsia="宋体" w:cs="宋体"/>
          <w:b w:val="0"/>
          <w:bCs/>
          <w:color w:val="auto"/>
          <w:sz w:val="21"/>
          <w:szCs w:val="21"/>
          <w:highlight w:val="none"/>
        </w:rPr>
        <w:t>5色LED光源，光源寿命≥10000小时；</w:t>
      </w:r>
    </w:p>
    <w:p w14:paraId="787C52B6">
      <w:pPr>
        <w:spacing w:line="360" w:lineRule="auto"/>
        <w:jc w:val="left"/>
        <w:rPr>
          <w:rFonts w:hint="eastAsia" w:ascii="宋体" w:hAnsi="宋体" w:eastAsia="宋体" w:cs="宋体"/>
          <w:b w:val="0"/>
          <w:bCs/>
          <w:color w:val="00B050"/>
          <w:sz w:val="21"/>
          <w:szCs w:val="21"/>
          <w:highlight w:val="none"/>
        </w:rPr>
      </w:pPr>
      <w:r>
        <w:rPr>
          <w:rFonts w:hint="eastAsia" w:ascii="宋体" w:hAnsi="宋体" w:eastAsia="宋体" w:cs="宋体"/>
          <w:b w:val="0"/>
          <w:bCs/>
          <w:sz w:val="21"/>
          <w:szCs w:val="21"/>
          <w:highlight w:val="none"/>
        </w:rPr>
        <w:t>*1.10、兼容性：可兼容同品牌标准型、治疗型电子支气管镜、超声支气管镜、</w:t>
      </w:r>
      <w:r>
        <w:rPr>
          <w:rFonts w:hint="eastAsia" w:ascii="宋体" w:hAnsi="宋体" w:eastAsia="宋体" w:cs="宋体"/>
          <w:b w:val="0"/>
          <w:bCs/>
          <w:color w:val="auto"/>
          <w:sz w:val="21"/>
          <w:szCs w:val="21"/>
          <w:highlight w:val="none"/>
        </w:rPr>
        <w:t>电子鼻咽喉镜</w:t>
      </w:r>
      <w:r>
        <w:rPr>
          <w:rFonts w:hint="eastAsia" w:ascii="宋体" w:hAnsi="宋体" w:eastAsia="宋体" w:cs="宋体"/>
          <w:b w:val="0"/>
          <w:bCs/>
          <w:sz w:val="21"/>
          <w:szCs w:val="21"/>
          <w:highlight w:val="none"/>
        </w:rPr>
        <w:t>、电子胃肠镜、超声胃镜、小探头系统等。</w:t>
      </w:r>
    </w:p>
    <w:p w14:paraId="795267F1">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1.11、气泵具有调节送气压力≥3级功能</w:t>
      </w:r>
    </w:p>
    <w:p w14:paraId="517C39CE">
      <w:pPr>
        <w:spacing w:line="36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1.12、具有≥2种送水方式</w:t>
      </w:r>
    </w:p>
    <w:p w14:paraId="3844CBED">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*1.13主机/光源要求一体式设计；便于连接和移动，减少由于过多连接带来的信号衰减；</w:t>
      </w:r>
    </w:p>
    <w:p w14:paraId="41D13F0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2、高清放大电子胃镜</w:t>
      </w:r>
    </w:p>
    <w:p w14:paraId="19FB767C">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2.1、视野角：广角≥140°,放大≥49°</w:t>
      </w:r>
    </w:p>
    <w:p w14:paraId="230665D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2.2、景深：不小于3-100mm，范围可调</w:t>
      </w:r>
    </w:p>
    <w:p w14:paraId="63801E9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2.3、先端部外径≤10.8mm</w:t>
      </w:r>
    </w:p>
    <w:p w14:paraId="24D2036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2.4、插入部外径≤9.8mm</w:t>
      </w:r>
    </w:p>
    <w:p w14:paraId="67CA6ABC">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*2.5、弯曲角度：上≥210°，下≥90°，左/右≥100°</w:t>
      </w:r>
    </w:p>
    <w:p w14:paraId="294FB28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2.6、活检孔内径：≥ 2.75mm</w:t>
      </w:r>
      <w:r>
        <w:rPr>
          <w:rFonts w:hint="eastAsia" w:ascii="宋体" w:hAnsi="宋体" w:eastAsia="宋体" w:cs="宋体"/>
          <w:b w:val="0"/>
          <w:bCs/>
          <w:sz w:val="21"/>
          <w:szCs w:val="21"/>
          <w:highlight w:val="none"/>
        </w:rPr>
        <w:tab/>
      </w:r>
    </w:p>
    <w:p w14:paraId="488CA81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2.7、有效长度：≥ 1030 mm</w:t>
      </w:r>
      <w:r>
        <w:rPr>
          <w:rFonts w:hint="eastAsia" w:ascii="宋体" w:hAnsi="宋体" w:eastAsia="宋体" w:cs="宋体"/>
          <w:b w:val="0"/>
          <w:bCs/>
          <w:sz w:val="21"/>
          <w:szCs w:val="21"/>
          <w:highlight w:val="none"/>
        </w:rPr>
        <w:tab/>
      </w:r>
    </w:p>
    <w:p w14:paraId="6CCF2F2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2.8、副送水功能</w:t>
      </w:r>
      <w:r>
        <w:rPr>
          <w:rFonts w:hint="eastAsia" w:ascii="宋体" w:hAnsi="宋体" w:eastAsia="宋体" w:cs="宋体"/>
          <w:b w:val="0"/>
          <w:bCs/>
          <w:sz w:val="21"/>
          <w:szCs w:val="21"/>
          <w:highlight w:val="none"/>
        </w:rPr>
        <w:tab/>
      </w:r>
    </w:p>
    <w:p w14:paraId="171F46DC">
      <w:pPr>
        <w:spacing w:line="360" w:lineRule="auto"/>
        <w:jc w:val="left"/>
        <w:rPr>
          <w:rFonts w:hint="eastAsia" w:ascii="宋体" w:hAnsi="宋体" w:eastAsia="宋体" w:cs="宋体"/>
          <w:b w:val="0"/>
          <w:bCs/>
          <w:color w:val="FF0000"/>
          <w:sz w:val="21"/>
          <w:szCs w:val="21"/>
          <w:highlight w:val="none"/>
        </w:rPr>
      </w:pPr>
      <w:r>
        <w:rPr>
          <w:rFonts w:hint="eastAsia" w:ascii="宋体" w:hAnsi="宋体" w:eastAsia="宋体" w:cs="宋体"/>
          <w:b w:val="0"/>
          <w:bCs/>
          <w:sz w:val="21"/>
          <w:szCs w:val="21"/>
          <w:highlight w:val="none"/>
        </w:rPr>
        <w:t>2.</w:t>
      </w:r>
      <w:r>
        <w:rPr>
          <w:rFonts w:hint="eastAsia" w:ascii="宋体" w:hAnsi="宋体" w:eastAsia="宋体" w:cs="宋体"/>
          <w:b w:val="0"/>
          <w:bCs/>
          <w:sz w:val="21"/>
          <w:szCs w:val="21"/>
          <w:highlight w:val="none"/>
          <w:lang w:val="en-US" w:eastAsia="zh-CN"/>
        </w:rPr>
        <w:t>9</w:t>
      </w:r>
      <w:r>
        <w:rPr>
          <w:rFonts w:hint="eastAsia" w:ascii="宋体" w:hAnsi="宋体" w:eastAsia="宋体" w:cs="宋体"/>
          <w:b w:val="0"/>
          <w:bCs/>
          <w:sz w:val="21"/>
          <w:szCs w:val="21"/>
          <w:highlight w:val="none"/>
        </w:rPr>
        <w:t>、能够实现特殊光观察功能</w:t>
      </w:r>
    </w:p>
    <w:p w14:paraId="49195F9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3、高清放大电子结肠镜</w:t>
      </w:r>
    </w:p>
    <w:p w14:paraId="7110EAE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3.1、视野角：广角≥140°,放大≥49°</w:t>
      </w:r>
    </w:p>
    <w:p w14:paraId="70CC8B93">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3.2、景深：不小于7-100mm，范围可调</w:t>
      </w:r>
    </w:p>
    <w:p w14:paraId="2B120E5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3.3、先端部外径≤13.2mm</w:t>
      </w:r>
    </w:p>
    <w:p w14:paraId="440071E1">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3.4、插入部外径≤13.2mm</w:t>
      </w:r>
    </w:p>
    <w:p w14:paraId="0FB05857">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3.5、弯曲角度：上≥180°，下≥180°，左/右≥160°</w:t>
      </w:r>
    </w:p>
    <w:p w14:paraId="13A2F192">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3.6、</w:t>
      </w:r>
      <w:r>
        <w:rPr>
          <w:rFonts w:hint="eastAsia" w:ascii="宋体" w:hAnsi="宋体" w:eastAsia="宋体" w:cs="宋体"/>
          <w:b w:val="0"/>
          <w:bCs/>
          <w:color w:val="auto"/>
          <w:sz w:val="21"/>
          <w:szCs w:val="21"/>
          <w:highlight w:val="none"/>
        </w:rPr>
        <w:t>活检孔内径：≥3.7mm</w:t>
      </w:r>
      <w:r>
        <w:rPr>
          <w:rFonts w:hint="eastAsia" w:ascii="宋体" w:hAnsi="宋体" w:eastAsia="宋体" w:cs="宋体"/>
          <w:b w:val="0"/>
          <w:bCs/>
          <w:color w:val="auto"/>
          <w:sz w:val="21"/>
          <w:szCs w:val="21"/>
          <w:highlight w:val="none"/>
        </w:rPr>
        <w:tab/>
      </w:r>
    </w:p>
    <w:p w14:paraId="6B20BD57">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3.7、有效长度≥1300mm </w:t>
      </w:r>
    </w:p>
    <w:p w14:paraId="4E47BEF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*3.8、具有副送水功能</w:t>
      </w:r>
    </w:p>
    <w:p w14:paraId="7648552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3.9、</w:t>
      </w:r>
      <w:bookmarkStart w:id="1" w:name="_Hlk190271307"/>
      <w:r>
        <w:rPr>
          <w:rFonts w:hint="eastAsia" w:ascii="宋体" w:hAnsi="宋体" w:eastAsia="宋体" w:cs="宋体"/>
          <w:b w:val="0"/>
          <w:bCs/>
          <w:sz w:val="21"/>
          <w:szCs w:val="21"/>
          <w:highlight w:val="none"/>
        </w:rPr>
        <w:t>具备全防水设计，一键式插拔锁定功能，安装内镜更方便</w:t>
      </w:r>
      <w:bookmarkEnd w:id="1"/>
    </w:p>
    <w:p w14:paraId="37F6A65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4、高清电子胃镜</w:t>
      </w:r>
    </w:p>
    <w:p w14:paraId="5025A84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4.1视野角度:  ≥ 140°</w:t>
      </w:r>
    </w:p>
    <w:p w14:paraId="21FA33D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*4.2、视野深度：≤3—l00mm</w:t>
      </w:r>
    </w:p>
    <w:p w14:paraId="367C27B7">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4.3、弯曲角度:  上≥210°、下≥90°、左≥100°、右≥100°</w:t>
      </w:r>
    </w:p>
    <w:p w14:paraId="48A4A075">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4.4、先端部外径：≤ 9.9 mm</w:t>
      </w:r>
    </w:p>
    <w:p w14:paraId="104D2D32">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*4.5、插入部外径：≤9.9mm</w:t>
      </w:r>
    </w:p>
    <w:p w14:paraId="2073E479">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4.6、活检孔内径：≥ 2.8mm</w:t>
      </w:r>
    </w:p>
    <w:p w14:paraId="16610D09">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4.7、有效长度：≥1030 mm</w:t>
      </w:r>
    </w:p>
    <w:p w14:paraId="15034226">
      <w:pPr>
        <w:spacing w:line="360" w:lineRule="auto"/>
        <w:jc w:val="left"/>
        <w:rPr>
          <w:rFonts w:hint="eastAsia" w:ascii="宋体" w:hAnsi="宋体" w:eastAsia="宋体" w:cs="宋体"/>
          <w:b w:val="0"/>
          <w:bCs/>
          <w:sz w:val="21"/>
          <w:szCs w:val="21"/>
          <w:highlight w:val="none"/>
        </w:rPr>
      </w:pPr>
      <w:bookmarkStart w:id="2" w:name="_Hlk190271568"/>
      <w:r>
        <w:rPr>
          <w:rFonts w:hint="eastAsia" w:ascii="宋体" w:hAnsi="宋体" w:eastAsia="宋体" w:cs="宋体"/>
          <w:b w:val="0"/>
          <w:bCs/>
          <w:sz w:val="21"/>
          <w:szCs w:val="21"/>
          <w:highlight w:val="none"/>
        </w:rPr>
        <w:t xml:space="preserve">*4.8、具备副送水功能 </w:t>
      </w:r>
    </w:p>
    <w:bookmarkEnd w:id="2"/>
    <w:p w14:paraId="1BE1362B">
      <w:pPr>
        <w:spacing w:line="360" w:lineRule="auto"/>
        <w:jc w:val="left"/>
        <w:rPr>
          <w:rFonts w:hint="eastAsia" w:ascii="宋体" w:hAnsi="宋体" w:eastAsia="宋体" w:cs="宋体"/>
          <w:b w:val="0"/>
          <w:bCs/>
          <w:color w:val="00B050"/>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、具备双焦距放大功能或具备近距离自动对焦放大功能</w:t>
      </w:r>
    </w:p>
    <w:p w14:paraId="47D9A57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5、高清电子结肠镜</w:t>
      </w:r>
    </w:p>
    <w:p w14:paraId="236719E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5.1、视野角度: ≥ 140°</w:t>
      </w:r>
    </w:p>
    <w:p w14:paraId="0428DFB9">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5.2、视野深度：不小于5-l00mm</w:t>
      </w:r>
    </w:p>
    <w:p w14:paraId="40491F6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5.3、弯曲角度: 向上≥180°，向下≥180°,向左≥160°，向右≥160°</w:t>
      </w:r>
    </w:p>
    <w:p w14:paraId="07E285A3">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5.4、先端部外径：≤13.2mm</w:t>
      </w:r>
    </w:p>
    <w:p w14:paraId="45638B7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5.5、插入部外径: ≤13.2mm</w:t>
      </w:r>
    </w:p>
    <w:p w14:paraId="592E3D75">
      <w:pPr>
        <w:spacing w:line="360" w:lineRule="auto"/>
        <w:jc w:val="left"/>
        <w:rPr>
          <w:rFonts w:hint="eastAsia" w:ascii="宋体" w:hAnsi="宋体" w:eastAsia="宋体" w:cs="宋体"/>
          <w:b w:val="0"/>
          <w:bCs/>
          <w:color w:val="00B050"/>
          <w:sz w:val="21"/>
          <w:szCs w:val="21"/>
          <w:highlight w:val="none"/>
        </w:rPr>
      </w:pPr>
      <w:r>
        <w:rPr>
          <w:rFonts w:hint="eastAsia" w:ascii="宋体" w:hAnsi="宋体" w:eastAsia="宋体" w:cs="宋体"/>
          <w:b w:val="0"/>
          <w:bCs/>
          <w:sz w:val="21"/>
          <w:szCs w:val="21"/>
          <w:highlight w:val="none"/>
        </w:rPr>
        <w:t>5.6、</w:t>
      </w:r>
      <w:r>
        <w:rPr>
          <w:rFonts w:hint="eastAsia" w:ascii="宋体" w:hAnsi="宋体" w:eastAsia="宋体" w:cs="宋体"/>
          <w:b w:val="0"/>
          <w:bCs/>
          <w:color w:val="auto"/>
          <w:sz w:val="21"/>
          <w:szCs w:val="21"/>
          <w:highlight w:val="none"/>
        </w:rPr>
        <w:t>钳道: ≥3.</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mm</w:t>
      </w:r>
      <w:r>
        <w:rPr>
          <w:rFonts w:hint="eastAsia" w:ascii="宋体" w:hAnsi="宋体" w:eastAsia="宋体" w:cs="宋体"/>
          <w:b w:val="0"/>
          <w:bCs/>
          <w:color w:val="00B050"/>
          <w:sz w:val="21"/>
          <w:szCs w:val="21"/>
          <w:highlight w:val="none"/>
        </w:rPr>
        <w:tab/>
      </w:r>
    </w:p>
    <w:p w14:paraId="7D47621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5.7、有效长度:≥ 1300 mm</w:t>
      </w:r>
    </w:p>
    <w:p w14:paraId="31FE3DB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5.8、具备全防水设计，一键式插拔锁定功能，安装内镜更方便</w:t>
      </w:r>
    </w:p>
    <w:p w14:paraId="149760A4">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 w:val="21"/>
          <w:szCs w:val="21"/>
          <w:highlight w:val="none"/>
        </w:rPr>
        <w:t>5.9、具备副送水功能</w:t>
      </w:r>
    </w:p>
    <w:p w14:paraId="45D4F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修改为：</w:t>
      </w:r>
    </w:p>
    <w:p w14:paraId="72000F1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一、</w:t>
      </w:r>
      <w:r>
        <w:rPr>
          <w:rFonts w:hint="eastAsia" w:ascii="宋体" w:hAnsi="宋体" w:eastAsia="宋体" w:cs="宋体"/>
          <w:b w:val="0"/>
          <w:bCs/>
          <w:sz w:val="21"/>
          <w:szCs w:val="21"/>
          <w:highlight w:val="none"/>
        </w:rPr>
        <w:t>配置要求</w:t>
      </w:r>
    </w:p>
    <w:p w14:paraId="447D7A8E">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1、电子影像处理器</w:t>
      </w:r>
      <w:r>
        <w:rPr>
          <w:rFonts w:hint="eastAsia" w:ascii="宋体" w:hAnsi="宋体" w:eastAsia="宋体" w:cs="宋体"/>
          <w:b w:val="0"/>
          <w:bCs/>
          <w:sz w:val="21"/>
          <w:szCs w:val="21"/>
          <w:highlight w:val="none"/>
        </w:rPr>
        <w:t>及冷光源7套。</w:t>
      </w:r>
    </w:p>
    <w:p w14:paraId="1D0A4B93">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2、高清放大电子胃镜3条</w:t>
      </w:r>
    </w:p>
    <w:p w14:paraId="265FFF8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3、高清放大电子结肠镜2条</w:t>
      </w:r>
    </w:p>
    <w:p w14:paraId="55F13DC9">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4、高清电子胃镜 4条</w:t>
      </w:r>
    </w:p>
    <w:p w14:paraId="52CA9599">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5、高清电子结肠镜5条</w:t>
      </w:r>
    </w:p>
    <w:p w14:paraId="003F28F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6、高清医用液晶监视器不小于26寸7个</w:t>
      </w:r>
    </w:p>
    <w:p w14:paraId="3DFBB447">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7、内镜专用台车7个</w:t>
      </w:r>
    </w:p>
    <w:p w14:paraId="4014C70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二</w:t>
      </w:r>
      <w:r>
        <w:rPr>
          <w:rFonts w:hint="eastAsia" w:ascii="宋体" w:hAnsi="宋体" w:eastAsia="宋体" w:cs="宋体"/>
          <w:b w:val="0"/>
          <w:bCs/>
          <w:sz w:val="21"/>
          <w:szCs w:val="21"/>
          <w:highlight w:val="none"/>
        </w:rPr>
        <w:t>、参数要求：</w:t>
      </w:r>
    </w:p>
    <w:p w14:paraId="220C98E5">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1、电子影像处理器及冷光源</w:t>
      </w:r>
    </w:p>
    <w:p w14:paraId="0C99A41C">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1.1、全高清摄像系统，具有≥3种HDTV信号输出方式；</w:t>
      </w:r>
    </w:p>
    <w:p w14:paraId="4003AB1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1.2、具有特殊光观察功能；</w:t>
      </w:r>
    </w:p>
    <w:p w14:paraId="65AEDE9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1.3、具有≥3种的轮廓强调和构造强调功能；</w:t>
      </w:r>
    </w:p>
    <w:p w14:paraId="4006F06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1.4、具有色彩强调功能≥10级；</w:t>
      </w:r>
    </w:p>
    <w:p w14:paraId="649B612A">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1.5、具有快速实时冻结功能；</w:t>
      </w:r>
    </w:p>
    <w:p w14:paraId="78683D1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1.6、具有≥3种的测光模式选择功能；</w:t>
      </w:r>
    </w:p>
    <w:p w14:paraId="6744DE1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1.7、具备USB外接接口。</w:t>
      </w:r>
    </w:p>
    <w:p w14:paraId="7BA3E934">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*1.8、主机具有高清内镜动态图像录制存储功能或具有动态图像录制存储装置1套，方便教学及发表文章使用；</w:t>
      </w:r>
    </w:p>
    <w:p w14:paraId="3AAD7F9C">
      <w:pPr>
        <w:spacing w:line="36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sz w:val="21"/>
          <w:szCs w:val="21"/>
          <w:highlight w:val="none"/>
        </w:rPr>
        <w:t>*1.9、主灯：≥300W氙灯（无臭氧，色温≥5600K，持续照明≥500小时）</w:t>
      </w:r>
      <w:r>
        <w:rPr>
          <w:rFonts w:hint="eastAsia" w:ascii="宋体" w:hAnsi="宋体" w:eastAsia="宋体" w:cs="宋体"/>
          <w:b w:val="0"/>
          <w:bCs/>
          <w:color w:val="auto"/>
          <w:sz w:val="21"/>
          <w:szCs w:val="21"/>
          <w:highlight w:val="none"/>
        </w:rPr>
        <w:t>5色LED光源，光源寿命≥10000小时；</w:t>
      </w:r>
    </w:p>
    <w:p w14:paraId="3C81B36F">
      <w:pPr>
        <w:spacing w:line="360" w:lineRule="auto"/>
        <w:jc w:val="left"/>
        <w:rPr>
          <w:rFonts w:hint="eastAsia" w:ascii="宋体" w:hAnsi="宋体" w:eastAsia="宋体" w:cs="宋体"/>
          <w:b w:val="0"/>
          <w:bCs/>
          <w:color w:val="00B050"/>
          <w:sz w:val="21"/>
          <w:szCs w:val="21"/>
          <w:highlight w:val="none"/>
        </w:rPr>
      </w:pPr>
      <w:r>
        <w:rPr>
          <w:rFonts w:hint="eastAsia" w:ascii="宋体" w:hAnsi="宋体" w:eastAsia="宋体" w:cs="宋体"/>
          <w:b w:val="0"/>
          <w:bCs/>
          <w:sz w:val="21"/>
          <w:szCs w:val="21"/>
          <w:highlight w:val="none"/>
        </w:rPr>
        <w:t>*1.10、兼容性：可兼容同品牌标准型、治疗型电子支气管镜、超声支气管镜、</w:t>
      </w:r>
      <w:r>
        <w:rPr>
          <w:rFonts w:hint="eastAsia" w:ascii="宋体" w:hAnsi="宋体" w:eastAsia="宋体" w:cs="宋体"/>
          <w:b w:val="0"/>
          <w:bCs/>
          <w:color w:val="auto"/>
          <w:sz w:val="21"/>
          <w:szCs w:val="21"/>
          <w:highlight w:val="none"/>
        </w:rPr>
        <w:t>电子鼻咽喉镜</w:t>
      </w:r>
      <w:r>
        <w:rPr>
          <w:rFonts w:hint="eastAsia" w:ascii="宋体" w:hAnsi="宋体" w:eastAsia="宋体" w:cs="宋体"/>
          <w:b w:val="0"/>
          <w:bCs/>
          <w:sz w:val="21"/>
          <w:szCs w:val="21"/>
          <w:highlight w:val="none"/>
        </w:rPr>
        <w:t>、电子胃肠镜、超声胃镜、小探头系统等。</w:t>
      </w:r>
    </w:p>
    <w:p w14:paraId="34CD357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1.11、气泵具有调节送气压力≥3级功能</w:t>
      </w:r>
    </w:p>
    <w:p w14:paraId="78A3B348">
      <w:pPr>
        <w:spacing w:line="36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1.12、具有≥2种送水方式</w:t>
      </w:r>
    </w:p>
    <w:p w14:paraId="56049817">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*1.13主机/光源要求一体式设计；便于连接和移动，减少由于过多连接带来的信号衰减；</w:t>
      </w:r>
    </w:p>
    <w:p w14:paraId="56BEDF5C">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2、高清放大电子胃镜</w:t>
      </w:r>
    </w:p>
    <w:p w14:paraId="4572619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2.1、视野角：广角≥140°,放大≥49°</w:t>
      </w:r>
    </w:p>
    <w:p w14:paraId="14819123">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2.2、景深：不小于3-100mm，范围可调</w:t>
      </w:r>
    </w:p>
    <w:p w14:paraId="48BB04C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2.3、先端部外径≤10.8mm</w:t>
      </w:r>
    </w:p>
    <w:p w14:paraId="7F7F9CA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2.4、插入部外径≤9.8mm</w:t>
      </w:r>
    </w:p>
    <w:p w14:paraId="727EA62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*2.5、弯曲角度：上≥210°，下≥90°，左/右≥100°</w:t>
      </w:r>
    </w:p>
    <w:p w14:paraId="10B16AC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2.6、活检孔内径：≥ 2.75mm</w:t>
      </w:r>
      <w:r>
        <w:rPr>
          <w:rFonts w:hint="eastAsia" w:ascii="宋体" w:hAnsi="宋体" w:eastAsia="宋体" w:cs="宋体"/>
          <w:b w:val="0"/>
          <w:bCs/>
          <w:sz w:val="21"/>
          <w:szCs w:val="21"/>
          <w:highlight w:val="none"/>
        </w:rPr>
        <w:tab/>
      </w:r>
    </w:p>
    <w:p w14:paraId="3B53B2A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2.7、有效长度：≥ 1030 mm</w:t>
      </w:r>
      <w:r>
        <w:rPr>
          <w:rFonts w:hint="eastAsia" w:ascii="宋体" w:hAnsi="宋体" w:eastAsia="宋体" w:cs="宋体"/>
          <w:b w:val="0"/>
          <w:bCs/>
          <w:sz w:val="21"/>
          <w:szCs w:val="21"/>
          <w:highlight w:val="none"/>
        </w:rPr>
        <w:tab/>
      </w:r>
    </w:p>
    <w:p w14:paraId="7092F4F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2.8、副送水功能</w:t>
      </w:r>
      <w:r>
        <w:rPr>
          <w:rFonts w:hint="eastAsia" w:ascii="宋体" w:hAnsi="宋体" w:eastAsia="宋体" w:cs="宋体"/>
          <w:b w:val="0"/>
          <w:bCs/>
          <w:sz w:val="21"/>
          <w:szCs w:val="21"/>
          <w:highlight w:val="none"/>
        </w:rPr>
        <w:tab/>
      </w:r>
    </w:p>
    <w:p w14:paraId="5B324675">
      <w:pPr>
        <w:spacing w:line="360" w:lineRule="auto"/>
        <w:jc w:val="left"/>
        <w:rPr>
          <w:rFonts w:hint="eastAsia" w:ascii="宋体" w:hAnsi="宋体" w:eastAsia="宋体" w:cs="宋体"/>
          <w:b w:val="0"/>
          <w:bCs/>
          <w:color w:val="FF0000"/>
          <w:sz w:val="21"/>
          <w:szCs w:val="21"/>
          <w:highlight w:val="none"/>
        </w:rPr>
      </w:pPr>
      <w:r>
        <w:rPr>
          <w:rFonts w:hint="eastAsia" w:ascii="宋体" w:hAnsi="宋体" w:eastAsia="宋体" w:cs="宋体"/>
          <w:b w:val="0"/>
          <w:bCs/>
          <w:sz w:val="21"/>
          <w:szCs w:val="21"/>
          <w:highlight w:val="none"/>
        </w:rPr>
        <w:t>2.</w:t>
      </w:r>
      <w:r>
        <w:rPr>
          <w:rFonts w:hint="eastAsia" w:ascii="宋体" w:hAnsi="宋体" w:eastAsia="宋体" w:cs="宋体"/>
          <w:b w:val="0"/>
          <w:bCs/>
          <w:sz w:val="21"/>
          <w:szCs w:val="21"/>
          <w:highlight w:val="none"/>
          <w:lang w:val="en-US" w:eastAsia="zh-CN"/>
        </w:rPr>
        <w:t>9</w:t>
      </w:r>
      <w:r>
        <w:rPr>
          <w:rFonts w:hint="eastAsia" w:ascii="宋体" w:hAnsi="宋体" w:eastAsia="宋体" w:cs="宋体"/>
          <w:b w:val="0"/>
          <w:bCs/>
          <w:sz w:val="21"/>
          <w:szCs w:val="21"/>
          <w:highlight w:val="none"/>
        </w:rPr>
        <w:t>、能够实现特殊光观察功能</w:t>
      </w:r>
    </w:p>
    <w:p w14:paraId="66998322">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3、高清放大电子结肠镜</w:t>
      </w:r>
    </w:p>
    <w:p w14:paraId="50E334D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3.1、视野角：广角≥140°,放大≥49°</w:t>
      </w:r>
    </w:p>
    <w:p w14:paraId="4A3F2B48">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3.2、景深：不小于7-100mm，范围可调</w:t>
      </w:r>
    </w:p>
    <w:p w14:paraId="34D2A25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3.3、先端部外径≤13.2mm</w:t>
      </w:r>
    </w:p>
    <w:p w14:paraId="60F6B1E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3.4、插入部外径≤13.2mm</w:t>
      </w:r>
    </w:p>
    <w:p w14:paraId="592B4472">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3.5、弯曲角度：上≥180°，下≥180°，左/右≥160°</w:t>
      </w:r>
    </w:p>
    <w:p w14:paraId="4C8415F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3.6、</w:t>
      </w:r>
      <w:r>
        <w:rPr>
          <w:rFonts w:hint="eastAsia" w:ascii="宋体" w:hAnsi="宋体" w:eastAsia="宋体" w:cs="宋体"/>
          <w:b w:val="0"/>
          <w:bCs/>
          <w:color w:val="auto"/>
          <w:sz w:val="21"/>
          <w:szCs w:val="21"/>
          <w:highlight w:val="none"/>
        </w:rPr>
        <w:t>活检孔内径：≥3.7mm</w:t>
      </w:r>
      <w:r>
        <w:rPr>
          <w:rFonts w:hint="eastAsia" w:ascii="宋体" w:hAnsi="宋体" w:eastAsia="宋体" w:cs="宋体"/>
          <w:b w:val="0"/>
          <w:bCs/>
          <w:color w:val="auto"/>
          <w:sz w:val="21"/>
          <w:szCs w:val="21"/>
          <w:highlight w:val="none"/>
        </w:rPr>
        <w:tab/>
      </w:r>
    </w:p>
    <w:p w14:paraId="0913234B">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3.7、有效长度≥1300mm </w:t>
      </w:r>
    </w:p>
    <w:p w14:paraId="7D2E9A7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*3.8、具有副送水功能</w:t>
      </w:r>
    </w:p>
    <w:p w14:paraId="2BB3293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3.9、具备全防水设计，一键式插拔锁定功能，安装内镜更方便</w:t>
      </w:r>
    </w:p>
    <w:p w14:paraId="41EDC562">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4、高清电子胃镜</w:t>
      </w:r>
    </w:p>
    <w:p w14:paraId="0ABC0579">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4.1视野角度:  ≥ 140°</w:t>
      </w:r>
    </w:p>
    <w:p w14:paraId="47D9013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*4.2、视野深度：≤3—l00mm</w:t>
      </w:r>
    </w:p>
    <w:p w14:paraId="1934B34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4.3、弯曲角度:  上≥210°、下≥90°、左≥100°、右≥100°</w:t>
      </w:r>
    </w:p>
    <w:p w14:paraId="5200AFE4">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4.4、先端部外径：≤ 9.9 mm</w:t>
      </w:r>
    </w:p>
    <w:p w14:paraId="15857DF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*4.5、插入部外径：≤9.9mm</w:t>
      </w:r>
    </w:p>
    <w:p w14:paraId="4CAEDD5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4.6、活检孔内径：≥ 2.8mm</w:t>
      </w:r>
    </w:p>
    <w:p w14:paraId="265B745A">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4.7、有效长度：≥1030 mm</w:t>
      </w:r>
    </w:p>
    <w:p w14:paraId="2C7284C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*4.8、具备副送水功能 </w:t>
      </w:r>
    </w:p>
    <w:p w14:paraId="25136D3A">
      <w:pPr>
        <w:spacing w:line="360" w:lineRule="auto"/>
        <w:jc w:val="left"/>
        <w:rPr>
          <w:rFonts w:hint="eastAsia" w:ascii="宋体" w:hAnsi="宋体" w:eastAsia="宋体" w:cs="宋体"/>
          <w:b w:val="0"/>
          <w:bCs/>
          <w:color w:val="00B050"/>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、具备双焦距放大功能或具备近距离自动对焦放大功能</w:t>
      </w:r>
    </w:p>
    <w:p w14:paraId="78C7E087">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5、高清电子结肠镜</w:t>
      </w:r>
    </w:p>
    <w:p w14:paraId="468043ED">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5.1、视野角度: ≥ 140°</w:t>
      </w:r>
    </w:p>
    <w:p w14:paraId="46EABE6F">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5.2、视野深度：不小于5-l00mm</w:t>
      </w:r>
    </w:p>
    <w:p w14:paraId="7E721999">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5.3、弯曲角度: 向上≥180°，向下≥180°,向左≥160°，向右≥160°</w:t>
      </w:r>
    </w:p>
    <w:p w14:paraId="0E9BFFEE">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5.4、先端部外径：≤13.2mm</w:t>
      </w:r>
    </w:p>
    <w:p w14:paraId="52CC93F6">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5.5、插入部外径: ≤13.2mm</w:t>
      </w:r>
    </w:p>
    <w:p w14:paraId="4547FE64">
      <w:pPr>
        <w:spacing w:line="360" w:lineRule="auto"/>
        <w:jc w:val="left"/>
        <w:rPr>
          <w:rFonts w:hint="eastAsia" w:ascii="宋体" w:hAnsi="宋体" w:eastAsia="宋体" w:cs="宋体"/>
          <w:b w:val="0"/>
          <w:bCs/>
          <w:color w:val="00B050"/>
          <w:sz w:val="21"/>
          <w:szCs w:val="21"/>
          <w:highlight w:val="none"/>
        </w:rPr>
      </w:pPr>
      <w:r>
        <w:rPr>
          <w:rFonts w:hint="eastAsia" w:ascii="宋体" w:hAnsi="宋体" w:eastAsia="宋体" w:cs="宋体"/>
          <w:b w:val="0"/>
          <w:bCs/>
          <w:sz w:val="21"/>
          <w:szCs w:val="21"/>
          <w:highlight w:val="none"/>
        </w:rPr>
        <w:t>5.6、</w:t>
      </w:r>
      <w:r>
        <w:rPr>
          <w:rFonts w:hint="eastAsia" w:ascii="宋体" w:hAnsi="宋体" w:eastAsia="宋体" w:cs="宋体"/>
          <w:b w:val="0"/>
          <w:bCs/>
          <w:color w:val="auto"/>
          <w:sz w:val="21"/>
          <w:szCs w:val="21"/>
          <w:highlight w:val="none"/>
        </w:rPr>
        <w:t>钳道: ≥3.</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mm</w:t>
      </w:r>
      <w:r>
        <w:rPr>
          <w:rFonts w:hint="eastAsia" w:ascii="宋体" w:hAnsi="宋体" w:eastAsia="宋体" w:cs="宋体"/>
          <w:b w:val="0"/>
          <w:bCs/>
          <w:color w:val="00B050"/>
          <w:sz w:val="21"/>
          <w:szCs w:val="21"/>
          <w:highlight w:val="none"/>
        </w:rPr>
        <w:tab/>
      </w:r>
    </w:p>
    <w:p w14:paraId="2CB9A2B3">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5.7、有效长度:≥ 1300 mm</w:t>
      </w:r>
    </w:p>
    <w:p w14:paraId="412B1270">
      <w:pPr>
        <w:spacing w:line="360" w:lineRule="auto"/>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5.8、具备全防水设计，一键式插拔锁定功能，安装内镜更方便</w:t>
      </w:r>
    </w:p>
    <w:p w14:paraId="6FCC434A">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5.9、具备副送水功能</w:t>
      </w:r>
    </w:p>
    <w:p w14:paraId="11F75405">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eastAsia" w:ascii="宋体" w:hAnsi="宋体" w:eastAsia="宋体" w:cs="宋体"/>
          <w:b w:val="0"/>
          <w:bCs/>
          <w:kern w:val="2"/>
          <w:sz w:val="21"/>
          <w:szCs w:val="21"/>
          <w:highlight w:val="none"/>
          <w:lang w:val="en-US" w:eastAsia="zh-CN" w:bidi="ar-SA"/>
        </w:rPr>
      </w:pPr>
      <w:bookmarkStart w:id="3" w:name="_Toc21701"/>
      <w:r>
        <w:rPr>
          <w:rFonts w:hint="eastAsia" w:ascii="宋体" w:hAnsi="宋体" w:eastAsia="宋体" w:cs="宋体"/>
          <w:b w:val="0"/>
          <w:bCs/>
          <w:kern w:val="2"/>
          <w:sz w:val="21"/>
          <w:szCs w:val="21"/>
          <w:highlight w:val="none"/>
          <w:lang w:val="en-US" w:eastAsia="zh-CN" w:bidi="ar-SA"/>
        </w:rPr>
        <w:t>三、商务要求</w:t>
      </w:r>
    </w:p>
    <w:p w14:paraId="33F3B3BD">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1.供货要求</w:t>
      </w:r>
      <w:bookmarkEnd w:id="3"/>
    </w:p>
    <w:p w14:paraId="184E89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1.1投标人必须严格按照采购需求中规定的技术标准供货。</w:t>
      </w:r>
    </w:p>
    <w:p w14:paraId="6CA92A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1.2投标人必须向采购人提供货物出厂检验合格证。投标人必须保证所供货物与合同规定的质量、规格和性能相一致。投标人保证合同货物是原厂全新、未曾使用过的，其质量、规格及技术特征完全符合技术需求书的要求。</w:t>
      </w:r>
    </w:p>
    <w:p w14:paraId="118C04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1.3在任何时候，投标人均不能免除因货物本身的缺陷所应负的责任。投标人货物不符质量要求，致使不能实现采购目的，采购人可拒收货物或解除合同。采购人拒收货物或者解除合同时，标的物毁损、丢失的风险由投标人承担。</w:t>
      </w:r>
    </w:p>
    <w:p w14:paraId="223FD378">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default" w:ascii="宋体" w:hAnsi="宋体" w:eastAsia="宋体" w:cs="宋体"/>
          <w:b w:val="0"/>
          <w:bCs/>
          <w:kern w:val="2"/>
          <w:sz w:val="21"/>
          <w:szCs w:val="21"/>
          <w:lang w:val="en-US" w:eastAsia="zh-CN" w:bidi="ar-SA"/>
        </w:rPr>
      </w:pPr>
      <w:bookmarkStart w:id="4" w:name="_Toc1678"/>
      <w:r>
        <w:rPr>
          <w:rFonts w:hint="eastAsia" w:ascii="宋体" w:hAnsi="宋体" w:eastAsia="宋体" w:cs="宋体"/>
          <w:b w:val="0"/>
          <w:bCs/>
          <w:kern w:val="2"/>
          <w:sz w:val="21"/>
          <w:szCs w:val="21"/>
          <w:lang w:val="en-US" w:eastAsia="zh-CN" w:bidi="ar-SA"/>
        </w:rPr>
        <w:t>2.验收要求</w:t>
      </w:r>
    </w:p>
    <w:p w14:paraId="61A6CB01">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2.1乙方安装调试完毕后，甲方组织人员对采购物品进行验收测试，将验收测试情况记录在《医学装备安装验收单》中。如果甲方发现采购物品存在缺陷，双方应当视问题的严重性给出合适的处理措施：</w:t>
      </w:r>
    </w:p>
    <w:p w14:paraId="39B15587">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如果采购物品存在严重的缺陷，甲方有权解除合同并将设备退回给乙方，乙方赔偿由此给甲方造成的损失。如甲方同意继续履行合同的，乙方除应当在甲方要求的期限内更换设备并报送甲方进行第二次验收外，还需要赔偿由此给甲方造成的损失。</w:t>
      </w:r>
    </w:p>
    <w:p w14:paraId="5224A883">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(2)如果采购物品存在轻微的缺陷，则乙方除应当在甲方要求的期限内更换设备并报送甲方进行第二次验收外，还需要赔偿由此给甲方造成的损失。</w:t>
      </w:r>
    </w:p>
    <w:p w14:paraId="341E6273">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2.2当所有的采购物品都通过甲方的验收后，双方责任人签字认可，采购物品正式交付给甲方。在货物正式交付甲方前，毁损、灭失的风险由乙方承担。</w:t>
      </w:r>
    </w:p>
    <w:p w14:paraId="0FE0518A">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3.安装、调试</w:t>
      </w:r>
    </w:p>
    <w:p w14:paraId="1B891744">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rPr>
        <w:t>乙方派遣技术人员按合同约定的日程完成“采购物品”的安装和调试工作，并对甲方人员进行技术指导，</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"http://www.gkstk.com/article/baozhengshu.htm" \o "保证"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u w:val="none"/>
        </w:rPr>
        <w:t>保证</w:t>
      </w:r>
      <w:r>
        <w:rPr>
          <w:rFonts w:hint="eastAsia" w:ascii="宋体" w:hAnsi="宋体" w:eastAsia="宋体" w:cs="宋体"/>
          <w:b w:val="0"/>
          <w:bCs/>
          <w:color w:val="auto"/>
          <w:sz w:val="21"/>
          <w:szCs w:val="21"/>
          <w:highlight w:val="none"/>
          <w:u w:val="none"/>
        </w:rPr>
        <w:fldChar w:fldCharType="end"/>
      </w:r>
      <w:r>
        <w:rPr>
          <w:rFonts w:hint="eastAsia" w:ascii="宋体" w:hAnsi="宋体" w:eastAsia="宋体" w:cs="宋体"/>
          <w:b w:val="0"/>
          <w:bCs/>
          <w:color w:val="auto"/>
          <w:sz w:val="21"/>
          <w:szCs w:val="21"/>
          <w:highlight w:val="none"/>
        </w:rPr>
        <w:t>使“采购物品”达到预定的性能指标。</w:t>
      </w:r>
    </w:p>
    <w:p w14:paraId="29399B3D">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r>
        <w:rPr>
          <w:rFonts w:hint="eastAsia" w:ascii="宋体" w:hAnsi="宋体" w:eastAsia="宋体" w:cs="宋体"/>
          <w:b w:val="0"/>
          <w:bCs/>
          <w:color w:val="auto"/>
          <w:sz w:val="21"/>
          <w:szCs w:val="21"/>
          <w:highlight w:val="none"/>
        </w:rPr>
        <w:t>在安装调试过程中，甲方应提供各种配合条件和所需称职的技术人员和辅助人员，在乙方技术人员的指导下配合乙方进行安装、调试和其他辅助工作。</w:t>
      </w:r>
    </w:p>
    <w:p w14:paraId="4B4E3A66">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4.培训计划</w:t>
      </w:r>
    </w:p>
    <w:p w14:paraId="77674615">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kern w:val="2"/>
          <w:sz w:val="21"/>
          <w:szCs w:val="21"/>
          <w:lang w:val="en-US" w:eastAsia="zh-CN" w:bidi="ar-SA"/>
        </w:rPr>
        <w:t>投标人应就所提供设备的使用、维护对采购人进行专门技术培训，提供良好的技术培训条件，使采购人技术人员完全掌握所有设备的使用方法、技术性能、日常配置、调试及日常维护，掌握一定的故障判断方法，供货方需提供详细的培训计划并经采购人同意后实施。</w:t>
      </w:r>
    </w:p>
    <w:p w14:paraId="318719A2">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5.售后服务</w:t>
      </w:r>
      <w:bookmarkEnd w:id="4"/>
    </w:p>
    <w:p w14:paraId="3C098408">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如果采购物品在保修期内出现质量问题，乙方收到甲方维护要求后，在24小时内作出响应；遇有严重技术问题，重大故障，需要现场维护，乙方应在24小时内到达甲方现场。乙方未按上述约定履行保修义务的,甲方有权单方另行委托第三方进行维护或维修,所产生的费用由乙方承担,同时甲方有权追究乙方的违约及赔偿责任。</w:t>
      </w:r>
    </w:p>
    <w:p w14:paraId="67D3509C">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jc w:val="both"/>
        <w:textAlignment w:val="auto"/>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6.其他要求</w:t>
      </w:r>
    </w:p>
    <w:p w14:paraId="7F9D76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投标人应对由于设备设计、工艺或材料的缺陷而引发的故障负责。在此期间，投标人提供对供货产品的免费维修或更换等服务，由此产生的费用包括在合同总价中，采购人将不须支付任何费用。</w:t>
      </w:r>
    </w:p>
    <w:p w14:paraId="4E5E5E93">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投标人应提供备品备件清单，如设备涉及软件升级或开发，投标人应提供技术支持服务。</w:t>
      </w:r>
    </w:p>
    <w:p w14:paraId="21B28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lang w:val="en-US" w:eastAsia="zh-CN"/>
        </w:rPr>
      </w:pPr>
    </w:p>
    <w:p w14:paraId="2E59B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lang w:val="en-US" w:eastAsia="zh-CN"/>
        </w:rPr>
      </w:pPr>
    </w:p>
    <w:p w14:paraId="20FD4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lang w:val="en-US" w:eastAsia="zh-CN"/>
        </w:rPr>
      </w:pPr>
      <w:bookmarkStart w:id="5" w:name="_GoBack"/>
      <w:bookmarkEnd w:id="5"/>
      <w:r>
        <w:rPr>
          <w:rFonts w:hint="eastAsia" w:ascii="宋体" w:hAnsi="宋体" w:eastAsia="宋体" w:cs="宋体"/>
          <w:lang w:val="en-US" w:eastAsia="zh-CN"/>
        </w:rPr>
        <w:t>恒信咨询管理有限公司</w:t>
      </w:r>
    </w:p>
    <w:p w14:paraId="75305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lang w:val="en-US" w:eastAsia="zh-CN"/>
        </w:rPr>
      </w:pPr>
      <w:r>
        <w:rPr>
          <w:rFonts w:hint="eastAsia" w:ascii="宋体" w:hAnsi="宋体" w:eastAsia="宋体" w:cs="宋体"/>
          <w:lang w:val="en-US" w:eastAsia="zh-CN"/>
        </w:rPr>
        <w:t>2025年4月8日</w:t>
      </w:r>
    </w:p>
    <w:p w14:paraId="12B6437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2A974"/>
    <w:multiLevelType w:val="singleLevel"/>
    <w:tmpl w:val="8F32A974"/>
    <w:lvl w:ilvl="0" w:tentative="0">
      <w:start w:val="1"/>
      <w:numFmt w:val="decimal"/>
      <w:suff w:val="nothing"/>
      <w:lvlText w:val="（%1）"/>
      <w:lvlJc w:val="left"/>
    </w:lvl>
  </w:abstractNum>
  <w:abstractNum w:abstractNumId="1">
    <w:nsid w:val="B980A5D7"/>
    <w:multiLevelType w:val="singleLevel"/>
    <w:tmpl w:val="B980A5D7"/>
    <w:lvl w:ilvl="0" w:tentative="0">
      <w:start w:val="2"/>
      <w:numFmt w:val="decimal"/>
      <w:suff w:val="nothing"/>
      <w:lvlText w:val="%1、"/>
      <w:lvlJc w:val="left"/>
    </w:lvl>
  </w:abstractNum>
  <w:abstractNum w:abstractNumId="2">
    <w:nsid w:val="F74A3027"/>
    <w:multiLevelType w:val="singleLevel"/>
    <w:tmpl w:val="F74A3027"/>
    <w:lvl w:ilvl="0" w:tentative="0">
      <w:start w:val="1"/>
      <w:numFmt w:val="decimal"/>
      <w:suff w:val="nothing"/>
      <w:lvlText w:val="（%1）"/>
      <w:lvlJc w:val="left"/>
    </w:lvl>
  </w:abstractNum>
  <w:abstractNum w:abstractNumId="3">
    <w:nsid w:val="6C930E0A"/>
    <w:multiLevelType w:val="singleLevel"/>
    <w:tmpl w:val="6C930E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769D8"/>
    <w:rsid w:val="110B4426"/>
    <w:rsid w:val="16D312FC"/>
    <w:rsid w:val="1CFA43EB"/>
    <w:rsid w:val="1FE27D80"/>
    <w:rsid w:val="25205A7B"/>
    <w:rsid w:val="2DBF1B61"/>
    <w:rsid w:val="36AA1DEA"/>
    <w:rsid w:val="3B1A3241"/>
    <w:rsid w:val="47D3233B"/>
    <w:rsid w:val="4C704A5C"/>
    <w:rsid w:val="51044006"/>
    <w:rsid w:val="545750FE"/>
    <w:rsid w:val="57F73ACE"/>
    <w:rsid w:val="796B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2025-04-07T10:14:07Z</dcterms:created>
  <dc:creator>Administrator</dc:creator>
  <cp:lastModifiedBy>甜甜圈</cp:lastModifiedBy>
  <dcterms:modified xsi:type="dcterms:W3CDTF">2025-04-07T10:20:57Z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eyJoZGlkIjoiZDkxYzgyM2Q2NzdkZDBiNWUxMDlkNDkzNTg0YTE2ZjYiLCJ1c2VySWQiOiIzMzI1MjU4ODIifQ==</vt:lpwstr>
  </property>
  <property fmtid="{D5CDD505-2E9C-101B-9397-08002B2CF9AE}" pid="4" name="ICV">
    <vt:lpwstr>CCC4FC0598FE4A7EB403F744C35E03CF_12</vt:lpwstr>
  </property>
</Properties>
</file>